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E107F" w14:textId="77777777" w:rsidR="00B07019" w:rsidRDefault="002C6A1F">
      <w:pPr>
        <w:pStyle w:val="Proposal"/>
        <w:tabs>
          <w:tab w:val="clear" w:pos="1304"/>
        </w:tabs>
        <w:snapToGrid w:val="0"/>
        <w:ind w:left="1701" w:hanging="1701"/>
        <w:rPr>
          <w:rFonts w:ascii="Arial" w:hAnsi="Arial" w:cs="Arial"/>
          <w:b w:val="0"/>
          <w:bCs w:val="0"/>
          <w:sz w:val="22"/>
        </w:rPr>
      </w:pPr>
      <w:bookmarkStart w:id="0" w:name="OLE_LINK2"/>
      <w:bookmarkStart w:id="1" w:name="OLE_LINK1"/>
      <w:r>
        <w:rPr>
          <w:rFonts w:ascii="Arial" w:hAnsi="Arial" w:cs="Arial"/>
          <w:sz w:val="22"/>
        </w:rPr>
        <w:t>3GPP TSG RAN WG1 #1</w:t>
      </w:r>
      <w:r>
        <w:rPr>
          <w:rFonts w:ascii="Arial" w:hAnsi="Arial" w:cs="Arial" w:hint="eastAsia"/>
          <w:sz w:val="22"/>
        </w:rPr>
        <w:t>12bis-e</w:t>
      </w:r>
      <w:r>
        <w:rPr>
          <w:rFonts w:ascii="Arial" w:hAnsi="Arial" w:cs="Arial"/>
          <w:sz w:val="22"/>
        </w:rPr>
        <w:t xml:space="preserve"> </w:t>
      </w:r>
      <w:r>
        <w:rPr>
          <w:rFonts w:ascii="Arial" w:hAnsi="Arial" w:cs="Arial"/>
          <w:sz w:val="22"/>
        </w:rPr>
        <w:tab/>
        <w:t xml:space="preserve">                                      </w:t>
      </w:r>
      <w:r>
        <w:rPr>
          <w:rFonts w:ascii="Arial" w:hAnsi="Arial" w:cs="Arial"/>
          <w:sz w:val="22"/>
        </w:rPr>
        <w:tab/>
        <w:t xml:space="preserve"> </w:t>
      </w:r>
      <w:r>
        <w:rPr>
          <w:rFonts w:ascii="Arial" w:hAnsi="Arial" w:cs="Arial" w:hint="eastAsia"/>
          <w:sz w:val="22"/>
        </w:rPr>
        <w:t xml:space="preserve">    </w:t>
      </w:r>
      <w:r>
        <w:rPr>
          <w:rFonts w:ascii="Arial" w:hAnsi="Arial" w:cs="Arial"/>
          <w:sz w:val="22"/>
        </w:rPr>
        <w:t>R1-2303296</w:t>
      </w:r>
    </w:p>
    <w:p w14:paraId="038BAE62" w14:textId="77777777" w:rsidR="00B07019" w:rsidRDefault="002C6A1F">
      <w:pPr>
        <w:pStyle w:val="3GPPHeader"/>
        <w:snapToGrid w:val="0"/>
        <w:rPr>
          <w:rFonts w:cs="Arial"/>
          <w:bCs/>
          <w:sz w:val="22"/>
        </w:rPr>
      </w:pPr>
      <w:r>
        <w:rPr>
          <w:rFonts w:cs="Arial" w:hint="eastAsia"/>
          <w:bCs/>
          <w:sz w:val="22"/>
        </w:rPr>
        <w:t>e-Meeting, April 17</w:t>
      </w:r>
      <w:r>
        <w:rPr>
          <w:rFonts w:cs="Arial" w:hint="eastAsia"/>
          <w:bCs/>
          <w:sz w:val="22"/>
          <w:vertAlign w:val="superscript"/>
        </w:rPr>
        <w:t>th</w:t>
      </w:r>
      <w:r>
        <w:rPr>
          <w:rFonts w:cs="Arial"/>
          <w:bCs/>
          <w:sz w:val="22"/>
        </w:rPr>
        <w:t xml:space="preserve"> - </w:t>
      </w:r>
      <w:r>
        <w:rPr>
          <w:rFonts w:cs="Arial" w:hint="eastAsia"/>
          <w:bCs/>
          <w:sz w:val="22"/>
        </w:rPr>
        <w:t>April 26</w:t>
      </w:r>
      <w:r>
        <w:rPr>
          <w:rFonts w:cs="Arial" w:hint="eastAsia"/>
          <w:bCs/>
          <w:sz w:val="22"/>
          <w:vertAlign w:val="superscript"/>
        </w:rPr>
        <w:t>th</w:t>
      </w:r>
      <w:r>
        <w:rPr>
          <w:rFonts w:cs="Arial" w:hint="eastAsia"/>
          <w:bCs/>
          <w:sz w:val="22"/>
        </w:rPr>
        <w:t>, 2023</w:t>
      </w:r>
    </w:p>
    <w:p w14:paraId="20AD9BB4" w14:textId="77777777" w:rsidR="00B07019" w:rsidRDefault="00B07019">
      <w:pPr>
        <w:pStyle w:val="3GPPHeader"/>
        <w:snapToGrid w:val="0"/>
        <w:rPr>
          <w:rFonts w:cs="Arial"/>
          <w:sz w:val="22"/>
        </w:rPr>
      </w:pPr>
    </w:p>
    <w:p w14:paraId="3F3B0169" w14:textId="77777777" w:rsidR="00B07019" w:rsidRDefault="002C6A1F">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55B1FBC0" w14:textId="77777777" w:rsidR="00B07019" w:rsidRDefault="002C6A1F">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t>Discussion on disabling of HARQ feedback for IoT-NTN</w:t>
      </w:r>
    </w:p>
    <w:p w14:paraId="2813D017" w14:textId="77777777" w:rsidR="00B07019" w:rsidRDefault="002C6A1F">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9</w:t>
      </w:r>
      <w:r>
        <w:rPr>
          <w:rFonts w:cs="Arial"/>
          <w:sz w:val="22"/>
        </w:rPr>
        <w:t>.</w:t>
      </w:r>
      <w:r>
        <w:rPr>
          <w:rFonts w:cs="Arial" w:hint="eastAsia"/>
          <w:sz w:val="22"/>
        </w:rPr>
        <w:t>9.3</w:t>
      </w:r>
    </w:p>
    <w:p w14:paraId="1B22C5F2" w14:textId="77777777" w:rsidR="00B07019" w:rsidRDefault="002C6A1F">
      <w:pPr>
        <w:pBdr>
          <w:bottom w:val="single" w:sz="6" w:space="1" w:color="auto"/>
        </w:pBdr>
        <w:snapToGrid w:val="0"/>
        <w:jc w:val="both"/>
        <w:rPr>
          <w:rFonts w:ascii="Arial" w:hAnsi="Arial"/>
          <w:b/>
        </w:rPr>
      </w:pPr>
      <w:r>
        <w:rPr>
          <w:rFonts w:ascii="Arial" w:hAnsi="Arial"/>
          <w:b/>
        </w:rPr>
        <w:t>Document for: Discussion</w:t>
      </w:r>
      <w:bookmarkEnd w:id="0"/>
      <w:bookmarkEnd w:id="1"/>
    </w:p>
    <w:p w14:paraId="2010823F"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3461809B" w14:textId="77777777" w:rsidR="00B07019" w:rsidRDefault="002C6A1F">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RAN1#112</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_Ref118468455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the solutions to configure the HARQ feedback enabling/disabling for IoT-NTN was discussed </w:t>
      </w:r>
      <w:r>
        <w:rPr>
          <w:rFonts w:ascii="Times New Roman" w:eastAsia="宋体" w:hAnsi="Times New Roman" w:cs="Times New Roman" w:hint="eastAsia"/>
          <w:sz w:val="20"/>
          <w:szCs w:val="20"/>
        </w:rPr>
        <w:t>with</w:t>
      </w:r>
      <w:r>
        <w:rPr>
          <w:rFonts w:ascii="Times New Roman" w:eastAsia="宋体" w:hAnsi="Times New Roman" w:cs="Times New Roman"/>
          <w:sz w:val="20"/>
          <w:szCs w:val="20"/>
        </w:rPr>
        <w:t xml:space="preserve"> corresponding progress.</w:t>
      </w:r>
    </w:p>
    <w:p w14:paraId="1B8F8C5C" w14:textId="77777777" w:rsidR="00B07019" w:rsidRDefault="002C6A1F">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the solutions to </w:t>
      </w:r>
      <w:r>
        <w:rPr>
          <w:rFonts w:ascii="Times New Roman" w:eastAsia="宋体" w:hAnsi="Times New Roman" w:cs="Times New Roman" w:hint="eastAsia"/>
          <w:sz w:val="20"/>
          <w:szCs w:val="20"/>
        </w:rPr>
        <w:t>configure the HARQ feedback enab</w:t>
      </w:r>
      <w:r>
        <w:rPr>
          <w:rFonts w:ascii="Times New Roman" w:eastAsia="宋体" w:hAnsi="Times New Roman" w:cs="Times New Roman" w:hint="eastAsia"/>
          <w:sz w:val="20"/>
          <w:szCs w:val="20"/>
        </w:rPr>
        <w:t>ling/disabling</w:t>
      </w:r>
      <w:r>
        <w:rPr>
          <w:rFonts w:ascii="Times New Roman" w:eastAsia="宋体" w:hAnsi="Times New Roman" w:cs="Times New Roman"/>
          <w:sz w:val="20"/>
          <w:szCs w:val="20"/>
        </w:rPr>
        <w:t xml:space="preserve"> and potential issues are further elaborated with corresponding analysis. </w:t>
      </w:r>
    </w:p>
    <w:p w14:paraId="6D0854ED"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Configuration of HARQ feedback disabling</w:t>
      </w:r>
    </w:p>
    <w:p w14:paraId="73AEE814" w14:textId="77777777" w:rsidR="00B07019" w:rsidRDefault="002C6A1F">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To mitigate the impact of HARQ sta</w:t>
      </w:r>
      <w:r>
        <w:rPr>
          <w:rFonts w:ascii="Times New Roman" w:eastAsia="宋体" w:hAnsi="Times New Roman" w:cs="Times New Roman" w:hint="eastAsia"/>
          <w:sz w:val="20"/>
          <w:szCs w:val="20"/>
        </w:rPr>
        <w:t>l</w:t>
      </w:r>
      <w:r>
        <w:rPr>
          <w:rFonts w:ascii="Times New Roman" w:eastAsia="宋体" w:hAnsi="Times New Roman" w:cs="Times New Roman"/>
          <w:sz w:val="20"/>
          <w:szCs w:val="20"/>
        </w:rPr>
        <w:t xml:space="preserve">ling with potential improvement on the </w:t>
      </w:r>
      <w:r>
        <w:rPr>
          <w:rFonts w:ascii="Times New Roman" w:eastAsia="宋体" w:hAnsi="Times New Roman" w:cs="Times New Roman" w:hint="eastAsia"/>
          <w:sz w:val="20"/>
          <w:szCs w:val="20"/>
        </w:rPr>
        <w:t xml:space="preserve">data </w:t>
      </w:r>
      <w:r>
        <w:rPr>
          <w:rFonts w:ascii="Times New Roman" w:eastAsia="宋体" w:hAnsi="Times New Roman" w:cs="Times New Roman"/>
          <w:sz w:val="20"/>
          <w:szCs w:val="20"/>
        </w:rPr>
        <w:t xml:space="preserve">rate for IoT case to enable more service, the </w:t>
      </w:r>
      <w:r>
        <w:rPr>
          <w:rFonts w:ascii="Times New Roman" w:eastAsia="宋体" w:hAnsi="Times New Roman" w:cs="Times New Roman" w:hint="eastAsia"/>
          <w:sz w:val="20"/>
          <w:szCs w:val="20"/>
        </w:rPr>
        <w:t>d</w:t>
      </w:r>
      <w:r>
        <w:rPr>
          <w:rFonts w:ascii="Times New Roman" w:eastAsia="宋体" w:hAnsi="Times New Roman" w:cs="Times New Roman" w:hint="eastAsia"/>
          <w:sz w:val="20"/>
          <w:szCs w:val="20"/>
        </w:rPr>
        <w:t xml:space="preserve">etailed </w:t>
      </w:r>
      <w:r>
        <w:rPr>
          <w:rFonts w:ascii="Times New Roman" w:eastAsia="宋体" w:hAnsi="Times New Roman" w:cs="Times New Roman"/>
          <w:sz w:val="20"/>
          <w:szCs w:val="20"/>
        </w:rPr>
        <w:t xml:space="preserve">solutions </w:t>
      </w:r>
      <w:r>
        <w:rPr>
          <w:rFonts w:ascii="Times New Roman" w:eastAsia="宋体" w:hAnsi="Times New Roman" w:cs="Times New Roman" w:hint="eastAsia"/>
          <w:sz w:val="20"/>
          <w:szCs w:val="20"/>
        </w:rPr>
        <w:t>to configure the HARQ feedback enabling/disabling</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were d</w:t>
      </w:r>
      <w:r>
        <w:rPr>
          <w:rFonts w:ascii="Times New Roman" w:eastAsia="宋体" w:hAnsi="Times New Roman" w:cs="Times New Roman"/>
          <w:sz w:val="20"/>
          <w:szCs w:val="20"/>
        </w:rPr>
        <w:t>iscussed</w:t>
      </w:r>
      <w:r>
        <w:rPr>
          <w:rFonts w:ascii="Times New Roman" w:eastAsia="宋体" w:hAnsi="Times New Roman" w:cs="Times New Roman" w:hint="eastAsia"/>
          <w:sz w:val="20"/>
          <w:szCs w:val="20"/>
        </w:rPr>
        <w:t xml:space="preserve"> in the RAN1#112 meeting</w:t>
      </w:r>
      <w:r>
        <w:rPr>
          <w:rFonts w:ascii="Times New Roman" w:eastAsia="宋体" w:hAnsi="Times New Roman" w:cs="Times New Roman"/>
          <w:sz w:val="20"/>
          <w:szCs w:val="20"/>
        </w:rPr>
        <w:t xml:space="preserve"> and a working assumption was confirmed with FFSs on detailed design</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And </w:t>
      </w:r>
      <w:r>
        <w:rPr>
          <w:rFonts w:ascii="Times New Roman" w:eastAsia="宋体" w:hAnsi="Times New Roman" w:cs="Times New Roman" w:hint="eastAsia"/>
          <w:sz w:val="20"/>
          <w:szCs w:val="20"/>
        </w:rPr>
        <w:t>below</w:t>
      </w:r>
      <w:r>
        <w:rPr>
          <w:rFonts w:ascii="Times New Roman" w:eastAsia="宋体" w:hAnsi="Times New Roman" w:cs="Times New Roman"/>
          <w:sz w:val="20"/>
          <w:szCs w:val="20"/>
        </w:rPr>
        <w:t xml:space="preserve"> agreements further list the potential options on how to implement DCI-</w:t>
      </w:r>
      <w:r>
        <w:rPr>
          <w:rFonts w:ascii="Times New Roman" w:eastAsia="宋体" w:hAnsi="Times New Roman" w:cs="Times New Roman"/>
          <w:sz w:val="20"/>
          <w:szCs w:val="20"/>
        </w:rPr>
        <w:t>based overridden/direct indication and alternatives on which cases to apply the DCI indication.</w:t>
      </w:r>
    </w:p>
    <w:tbl>
      <w:tblPr>
        <w:tblStyle w:val="af3"/>
        <w:tblW w:w="0" w:type="auto"/>
        <w:tblLook w:val="04A0" w:firstRow="1" w:lastRow="0" w:firstColumn="1" w:lastColumn="0" w:noHBand="0" w:noVBand="1"/>
      </w:tblPr>
      <w:tblGrid>
        <w:gridCol w:w="9350"/>
      </w:tblGrid>
      <w:tr w:rsidR="00B07019" w14:paraId="253A9DF3" w14:textId="77777777">
        <w:tc>
          <w:tcPr>
            <w:tcW w:w="9350" w:type="dxa"/>
          </w:tcPr>
          <w:p w14:paraId="180A3B55" w14:textId="77777777" w:rsidR="00B07019" w:rsidRDefault="002C6A1F">
            <w:pPr>
              <w:spacing w:after="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5B92ED4A" w14:textId="77777777" w:rsidR="00B07019" w:rsidRDefault="002C6A1F">
            <w:pPr>
              <w:spacing w:after="0"/>
              <w:rPr>
                <w:rFonts w:ascii="Times New Roman" w:hAnsi="Times New Roman" w:cs="Times New Roman"/>
                <w:sz w:val="20"/>
                <w:szCs w:val="20"/>
              </w:rPr>
            </w:pPr>
            <w:r>
              <w:rPr>
                <w:rFonts w:ascii="Times New Roman" w:hAnsi="Times New Roman" w:cs="Times New Roman"/>
                <w:sz w:val="20"/>
                <w:szCs w:val="20"/>
              </w:rPr>
              <w:t>Confirm the following working assumption with the following update:</w:t>
            </w:r>
          </w:p>
          <w:p w14:paraId="2EA61FAD" w14:textId="77777777" w:rsidR="00B07019" w:rsidRDefault="002C6A1F">
            <w:pPr>
              <w:spacing w:after="0"/>
              <w:ind w:leftChars="100" w:left="220"/>
              <w:rPr>
                <w:rFonts w:ascii="Times New Roman" w:hAnsi="Times New Roman" w:cs="Times New Roman"/>
                <w:b/>
                <w:bCs/>
                <w:i/>
                <w:sz w:val="20"/>
                <w:szCs w:val="20"/>
              </w:rPr>
            </w:pPr>
            <w:bookmarkStart w:id="3" w:name="_Hlk128662819"/>
            <w:r>
              <w:rPr>
                <w:rFonts w:ascii="Times New Roman" w:hAnsi="Times New Roman" w:cs="Times New Roman"/>
                <w:b/>
                <w:bCs/>
                <w:i/>
                <w:sz w:val="20"/>
                <w:szCs w:val="20"/>
                <w:highlight w:val="darkYellow"/>
              </w:rPr>
              <w:t>Working assumption</w:t>
            </w:r>
          </w:p>
          <w:p w14:paraId="361A09FD" w14:textId="77777777" w:rsidR="00B07019" w:rsidRDefault="002C6A1F">
            <w:pPr>
              <w:pStyle w:val="xmsonormal"/>
              <w:ind w:leftChars="100" w:left="220"/>
              <w:rPr>
                <w:rFonts w:ascii="Times New Roman" w:hAnsi="Times New Roman" w:cs="Times New Roman"/>
                <w:iCs/>
                <w:sz w:val="20"/>
                <w:szCs w:val="20"/>
              </w:rPr>
            </w:pPr>
            <w:r>
              <w:rPr>
                <w:rFonts w:ascii="Times New Roman" w:hAnsi="Times New Roman" w:cs="Times New Roman"/>
                <w:iCs/>
                <w:sz w:val="20"/>
                <w:szCs w:val="20"/>
              </w:rPr>
              <w:t xml:space="preserve">For NB-IoT NTN and </w:t>
            </w:r>
            <w:proofErr w:type="spellStart"/>
            <w:r>
              <w:rPr>
                <w:rFonts w:ascii="Times New Roman" w:hAnsi="Times New Roman" w:cs="Times New Roman"/>
                <w:iCs/>
                <w:sz w:val="20"/>
                <w:szCs w:val="20"/>
              </w:rPr>
              <w:t>eMTC</w:t>
            </w:r>
            <w:proofErr w:type="spellEnd"/>
            <w:r>
              <w:rPr>
                <w:rFonts w:ascii="Times New Roman" w:hAnsi="Times New Roman" w:cs="Times New Roman"/>
                <w:iCs/>
                <w:sz w:val="20"/>
                <w:szCs w:val="20"/>
              </w:rPr>
              <w:t xml:space="preserve"> NTN for CE Mode B, to </w:t>
            </w:r>
            <w:r>
              <w:rPr>
                <w:rFonts w:ascii="Times New Roman" w:hAnsi="Times New Roman" w:cs="Times New Roman"/>
                <w:iCs/>
                <w:sz w:val="20"/>
                <w:szCs w:val="20"/>
              </w:rPr>
              <w:t>configure/indicate enabling/disabling of HARQ feedback for downlink transmission:</w:t>
            </w:r>
          </w:p>
          <w:p w14:paraId="1FFDF618" w14:textId="77777777" w:rsidR="00B07019" w:rsidRDefault="002C6A1F">
            <w:pPr>
              <w:numPr>
                <w:ilvl w:val="0"/>
                <w:numId w:val="5"/>
              </w:numPr>
              <w:snapToGrid w:val="0"/>
              <w:spacing w:after="0" w:line="240" w:lineRule="auto"/>
              <w:ind w:leftChars="310" w:left="1102"/>
              <w:rPr>
                <w:rFonts w:ascii="Times New Roman" w:hAnsi="Times New Roman" w:cs="Times New Roman"/>
                <w:iCs/>
                <w:sz w:val="20"/>
                <w:szCs w:val="20"/>
              </w:rPr>
            </w:pPr>
            <w:r>
              <w:rPr>
                <w:rFonts w:ascii="Times New Roman" w:hAnsi="Times New Roman" w:cs="Times New Roman"/>
                <w:iCs/>
                <w:sz w:val="20"/>
                <w:szCs w:val="20"/>
              </w:rPr>
              <w:t xml:space="preserve">Support Option 1 in case only per-HARQ process bitmap signaling is configured </w:t>
            </w:r>
          </w:p>
          <w:p w14:paraId="6CD6BF9F" w14:textId="77777777" w:rsidR="00B07019" w:rsidRDefault="002C6A1F">
            <w:pPr>
              <w:numPr>
                <w:ilvl w:val="0"/>
                <w:numId w:val="5"/>
              </w:numPr>
              <w:snapToGrid w:val="0"/>
              <w:spacing w:after="0" w:line="240" w:lineRule="auto"/>
              <w:ind w:leftChars="310" w:left="1102"/>
              <w:rPr>
                <w:rFonts w:ascii="Times New Roman" w:hAnsi="Times New Roman" w:cs="Times New Roman"/>
                <w:iCs/>
                <w:sz w:val="20"/>
                <w:szCs w:val="20"/>
              </w:rPr>
            </w:pPr>
            <w:r>
              <w:rPr>
                <w:rFonts w:ascii="Times New Roman" w:hAnsi="Times New Roman" w:cs="Times New Roman"/>
                <w:iCs/>
                <w:sz w:val="20"/>
                <w:szCs w:val="20"/>
              </w:rPr>
              <w:t>Support Option 3 DCI direct indication of HARQ feedback enable/disable in case only DCI solutio</w:t>
            </w:r>
            <w:r>
              <w:rPr>
                <w:rFonts w:ascii="Times New Roman" w:hAnsi="Times New Roman" w:cs="Times New Roman"/>
                <w:iCs/>
                <w:sz w:val="20"/>
                <w:szCs w:val="20"/>
              </w:rPr>
              <w:t>n enabling/disabling signaling is configured</w:t>
            </w:r>
          </w:p>
          <w:p w14:paraId="05822CDA" w14:textId="77777777" w:rsidR="00B07019" w:rsidRDefault="002C6A1F">
            <w:pPr>
              <w:numPr>
                <w:ilvl w:val="0"/>
                <w:numId w:val="5"/>
              </w:numPr>
              <w:snapToGrid w:val="0"/>
              <w:spacing w:after="0" w:line="240" w:lineRule="auto"/>
              <w:ind w:leftChars="310" w:left="1102"/>
              <w:rPr>
                <w:rFonts w:ascii="Times New Roman" w:hAnsi="Times New Roman" w:cs="Times New Roman"/>
                <w:iCs/>
                <w:sz w:val="20"/>
                <w:szCs w:val="20"/>
              </w:rPr>
            </w:pPr>
            <w:r>
              <w:rPr>
                <w:rFonts w:ascii="Times New Roman" w:hAnsi="Times New Roman" w:cs="Times New Roman"/>
                <w:iCs/>
                <w:sz w:val="20"/>
                <w:szCs w:val="20"/>
              </w:rPr>
              <w:t>Support Option 3 DCI indication to override Option 1 configuration for corresponding transmission in case both per-HARQ process bitmap and DCI solution enabling/disabling signaling are configured</w:t>
            </w:r>
          </w:p>
          <w:p w14:paraId="6DFF64DC" w14:textId="77777777" w:rsidR="00B07019" w:rsidRDefault="002C6A1F">
            <w:pPr>
              <w:numPr>
                <w:ilvl w:val="1"/>
                <w:numId w:val="5"/>
              </w:numPr>
              <w:snapToGrid w:val="0"/>
              <w:spacing w:after="0" w:line="240" w:lineRule="auto"/>
              <w:ind w:leftChars="457" w:left="1425"/>
              <w:rPr>
                <w:rFonts w:ascii="Times New Roman" w:hAnsi="Times New Roman" w:cs="Times New Roman"/>
                <w:iCs/>
                <w:sz w:val="20"/>
                <w:szCs w:val="20"/>
              </w:rPr>
            </w:pPr>
            <w:r>
              <w:rPr>
                <w:rFonts w:ascii="Times New Roman" w:hAnsi="Times New Roman" w:cs="Times New Roman"/>
                <w:iCs/>
                <w:sz w:val="20"/>
                <w:szCs w:val="20"/>
              </w:rPr>
              <w:t xml:space="preserve">FFS #1: Option </w:t>
            </w:r>
            <w:r>
              <w:rPr>
                <w:rFonts w:ascii="Times New Roman" w:hAnsi="Times New Roman" w:cs="Times New Roman"/>
                <w:iCs/>
                <w:sz w:val="20"/>
                <w:szCs w:val="20"/>
              </w:rPr>
              <w:t>3 DCI-based overridden mechanism is applied to both semi-statically HARQ feedback enabled and disabled processes or only applied to semi-statically HARQ feedback disabled processes or only applied to semi-statically HARQ feedback enabled processes.</w:t>
            </w:r>
          </w:p>
          <w:p w14:paraId="79CD3891" w14:textId="77777777" w:rsidR="00B07019" w:rsidRDefault="002C6A1F">
            <w:pPr>
              <w:numPr>
                <w:ilvl w:val="1"/>
                <w:numId w:val="5"/>
              </w:numPr>
              <w:snapToGrid w:val="0"/>
              <w:spacing w:after="0" w:line="240" w:lineRule="auto"/>
              <w:ind w:leftChars="457" w:left="1425"/>
              <w:rPr>
                <w:rFonts w:ascii="Times New Roman" w:hAnsi="Times New Roman" w:cs="Times New Roman"/>
                <w:iCs/>
                <w:sz w:val="20"/>
                <w:szCs w:val="20"/>
              </w:rPr>
            </w:pPr>
            <w:r>
              <w:rPr>
                <w:rFonts w:ascii="Times New Roman" w:hAnsi="Times New Roman" w:cs="Times New Roman"/>
                <w:iCs/>
                <w:sz w:val="20"/>
                <w:szCs w:val="20"/>
              </w:rPr>
              <w:t>FFS #2:</w:t>
            </w:r>
            <w:r>
              <w:rPr>
                <w:rFonts w:ascii="Times New Roman" w:hAnsi="Times New Roman" w:cs="Times New Roman"/>
                <w:iCs/>
                <w:sz w:val="20"/>
                <w:szCs w:val="20"/>
              </w:rPr>
              <w:t xml:space="preserve"> whether/how to support Option 3 overriding Option 1 configuration for corresponding transmission for multiple TBs scheduled by single DCI</w:t>
            </w:r>
          </w:p>
          <w:p w14:paraId="50FFFB33" w14:textId="77777777" w:rsidR="00B07019" w:rsidRDefault="002C6A1F">
            <w:pPr>
              <w:numPr>
                <w:ilvl w:val="1"/>
                <w:numId w:val="5"/>
              </w:numPr>
              <w:snapToGrid w:val="0"/>
              <w:spacing w:after="0" w:line="240" w:lineRule="auto"/>
              <w:ind w:leftChars="457" w:left="1425"/>
              <w:rPr>
                <w:rFonts w:ascii="Times New Roman" w:hAnsi="Times New Roman" w:cs="Times New Roman"/>
                <w:iCs/>
                <w:sz w:val="20"/>
                <w:szCs w:val="20"/>
              </w:rPr>
            </w:pPr>
            <w:r>
              <w:rPr>
                <w:rFonts w:ascii="Times New Roman" w:hAnsi="Times New Roman" w:cs="Times New Roman"/>
                <w:sz w:val="20"/>
                <w:szCs w:val="20"/>
              </w:rPr>
              <w:t>FFS#3</w:t>
            </w:r>
            <w:r>
              <w:rPr>
                <w:rFonts w:ascii="Times New Roman" w:hAnsi="Times New Roman" w:cs="Times New Roman"/>
                <w:sz w:val="20"/>
                <w:szCs w:val="20"/>
              </w:rPr>
              <w:t>：</w:t>
            </w:r>
            <w:r>
              <w:rPr>
                <w:rFonts w:ascii="Times New Roman" w:hAnsi="Times New Roman" w:cs="Times New Roman"/>
                <w:sz w:val="20"/>
                <w:szCs w:val="20"/>
              </w:rPr>
              <w:t>Option 3 DCI-based overridden mechanism is DCI signaling to reverse the HARQ feedback enable/disable for the co</w:t>
            </w:r>
            <w:r>
              <w:rPr>
                <w:rFonts w:ascii="Times New Roman" w:hAnsi="Times New Roman" w:cs="Times New Roman"/>
                <w:sz w:val="20"/>
                <w:szCs w:val="20"/>
              </w:rPr>
              <w:t>rresponding transmission from per-HARQ process RRC configuration or DCI signaling to directly indicate the HARQ feedback enable/disable for the corresponding transmission regardless of per-HARQ process RRC configuration.</w:t>
            </w:r>
          </w:p>
          <w:p w14:paraId="0754BC5B" w14:textId="77777777" w:rsidR="00B07019" w:rsidRDefault="002C6A1F">
            <w:pPr>
              <w:spacing w:after="0"/>
              <w:ind w:leftChars="100" w:left="220"/>
              <w:rPr>
                <w:rFonts w:ascii="Times New Roman" w:hAnsi="Times New Roman" w:cs="Times New Roman"/>
                <w:sz w:val="20"/>
                <w:szCs w:val="20"/>
              </w:rPr>
            </w:pPr>
            <w:r>
              <w:rPr>
                <w:rFonts w:ascii="Times New Roman" w:hAnsi="Times New Roman" w:cs="Times New Roman"/>
                <w:sz w:val="20"/>
                <w:szCs w:val="20"/>
              </w:rPr>
              <w:t>RAN1 strives to have a common desig</w:t>
            </w:r>
            <w:r>
              <w:rPr>
                <w:rFonts w:ascii="Times New Roman" w:hAnsi="Times New Roman" w:cs="Times New Roman"/>
                <w:sz w:val="20"/>
                <w:szCs w:val="20"/>
              </w:rPr>
              <w:t>n (in terms of DCI design, PDCCH monitoring, etc.) for “Option 3” and “Option 3 + Option 1”.</w:t>
            </w:r>
          </w:p>
          <w:p w14:paraId="58CAA6F4" w14:textId="77777777" w:rsidR="00B07019" w:rsidRDefault="002C6A1F">
            <w:pPr>
              <w:spacing w:after="0"/>
              <w:ind w:leftChars="100" w:left="220"/>
              <w:rPr>
                <w:rFonts w:ascii="Times New Roman" w:hAnsi="Times New Roman" w:cs="Times New Roman"/>
                <w:iCs/>
                <w:sz w:val="20"/>
                <w:szCs w:val="20"/>
              </w:rPr>
            </w:pPr>
            <w:r>
              <w:rPr>
                <w:rFonts w:ascii="Times New Roman" w:hAnsi="Times New Roman" w:cs="Times New Roman"/>
                <w:iCs/>
                <w:sz w:val="20"/>
                <w:szCs w:val="20"/>
              </w:rPr>
              <w:t xml:space="preserve">For </w:t>
            </w:r>
            <w:proofErr w:type="spellStart"/>
            <w:r>
              <w:rPr>
                <w:rFonts w:ascii="Times New Roman" w:hAnsi="Times New Roman" w:cs="Times New Roman"/>
                <w:iCs/>
                <w:sz w:val="20"/>
                <w:szCs w:val="20"/>
              </w:rPr>
              <w:t>eMTC</w:t>
            </w:r>
            <w:proofErr w:type="spellEnd"/>
            <w:r>
              <w:rPr>
                <w:rFonts w:ascii="Times New Roman" w:hAnsi="Times New Roman" w:cs="Times New Roman"/>
                <w:iCs/>
                <w:sz w:val="20"/>
                <w:szCs w:val="20"/>
              </w:rPr>
              <w:t xml:space="preserve"> NTN, to configure/indicate enabling/disabling of HARQ feedback for downlink transmission, take Option 1 for CE Mode A.</w:t>
            </w:r>
            <w:bookmarkEnd w:id="3"/>
          </w:p>
          <w:p w14:paraId="7173CBCF" w14:textId="77777777" w:rsidR="00B07019" w:rsidRDefault="002C6A1F">
            <w:pPr>
              <w:spacing w:after="0"/>
              <w:rPr>
                <w:rFonts w:ascii="Times New Roman" w:hAnsi="Times New Roman" w:cs="Times New Roman"/>
                <w:bCs/>
                <w:sz w:val="20"/>
                <w:szCs w:val="20"/>
              </w:rPr>
            </w:pPr>
            <w:r>
              <w:rPr>
                <w:rFonts w:ascii="Times New Roman" w:hAnsi="Times New Roman" w:cs="Times New Roman"/>
                <w:bCs/>
                <w:sz w:val="20"/>
                <w:szCs w:val="20"/>
                <w:highlight w:val="green"/>
              </w:rPr>
              <w:t>Agreement</w:t>
            </w:r>
          </w:p>
          <w:p w14:paraId="025EB6FE" w14:textId="77777777" w:rsidR="00B07019" w:rsidRDefault="002C6A1F">
            <w:pPr>
              <w:spacing w:after="0"/>
              <w:rPr>
                <w:rFonts w:ascii="Times New Roman" w:hAnsi="Times New Roman" w:cs="Times New Roman"/>
                <w:sz w:val="20"/>
                <w:szCs w:val="20"/>
              </w:rPr>
            </w:pPr>
            <w:r>
              <w:rPr>
                <w:rFonts w:ascii="Times New Roman" w:hAnsi="Times New Roman" w:cs="Times New Roman"/>
                <w:sz w:val="20"/>
                <w:szCs w:val="20"/>
              </w:rPr>
              <w:t>For DCI-based overridden/</w:t>
            </w:r>
            <w:r>
              <w:rPr>
                <w:rFonts w:ascii="Times New Roman" w:hAnsi="Times New Roman" w:cs="Times New Roman"/>
                <w:sz w:val="20"/>
                <w:szCs w:val="20"/>
              </w:rPr>
              <w:t xml:space="preserve">direct indication, down select one of the following based on the criteria DCI overhead, PDCCH monitoring behavior, impact on scheduling flexibility, UE implementation complexity, </w:t>
            </w:r>
            <w:proofErr w:type="spellStart"/>
            <w:r>
              <w:rPr>
                <w:rFonts w:ascii="Times New Roman" w:hAnsi="Times New Roman" w:cs="Times New Roman"/>
                <w:sz w:val="20"/>
                <w:szCs w:val="20"/>
              </w:rPr>
              <w:t>etc</w:t>
            </w:r>
            <w:proofErr w:type="spellEnd"/>
          </w:p>
          <w:p w14:paraId="069EEC3E" w14:textId="77777777" w:rsidR="00B07019" w:rsidRDefault="002C6A1F">
            <w:pPr>
              <w:numPr>
                <w:ilvl w:val="0"/>
                <w:numId w:val="5"/>
              </w:numPr>
              <w:snapToGrid w:val="0"/>
              <w:spacing w:after="0" w:line="260" w:lineRule="auto"/>
              <w:ind w:leftChars="200" w:left="860"/>
              <w:rPr>
                <w:rFonts w:ascii="Times New Roman" w:hAnsi="Times New Roman" w:cs="Times New Roman"/>
                <w:iCs/>
                <w:sz w:val="20"/>
                <w:szCs w:val="20"/>
              </w:rPr>
            </w:pPr>
            <w:r>
              <w:rPr>
                <w:rFonts w:ascii="Times New Roman" w:hAnsi="Times New Roman" w:cs="Times New Roman"/>
                <w:iCs/>
                <w:sz w:val="20"/>
                <w:szCs w:val="20"/>
              </w:rPr>
              <w:t>Option 1: Indication by adding one field in DCI</w:t>
            </w:r>
          </w:p>
          <w:p w14:paraId="19D9C252" w14:textId="77777777" w:rsidR="00B07019" w:rsidRDefault="002C6A1F">
            <w:pPr>
              <w:numPr>
                <w:ilvl w:val="0"/>
                <w:numId w:val="5"/>
              </w:numPr>
              <w:snapToGrid w:val="0"/>
              <w:spacing w:after="0" w:line="260" w:lineRule="auto"/>
              <w:ind w:leftChars="200" w:left="860"/>
              <w:rPr>
                <w:rFonts w:ascii="Times New Roman" w:eastAsia="等线" w:hAnsi="Times New Roman" w:cs="Times New Roman"/>
                <w:sz w:val="20"/>
                <w:szCs w:val="20"/>
              </w:rPr>
            </w:pPr>
            <w:r>
              <w:rPr>
                <w:rFonts w:ascii="Times New Roman" w:hAnsi="Times New Roman" w:cs="Times New Roman"/>
                <w:iCs/>
                <w:sz w:val="20"/>
                <w:szCs w:val="20"/>
              </w:rPr>
              <w:t>Option 2: Indication by r</w:t>
            </w:r>
            <w:r>
              <w:rPr>
                <w:rFonts w:ascii="Times New Roman" w:hAnsi="Times New Roman" w:cs="Times New Roman"/>
                <w:iCs/>
                <w:sz w:val="20"/>
                <w:szCs w:val="20"/>
              </w:rPr>
              <w:t>eusing/reinterpreting existing field in DCI</w:t>
            </w:r>
          </w:p>
          <w:p w14:paraId="52008C4F" w14:textId="77777777" w:rsidR="00B07019" w:rsidRDefault="00B07019">
            <w:pPr>
              <w:numPr>
                <w:ilvl w:val="255"/>
                <w:numId w:val="0"/>
              </w:numPr>
              <w:snapToGrid w:val="0"/>
              <w:spacing w:after="0" w:line="260" w:lineRule="auto"/>
              <w:rPr>
                <w:rFonts w:ascii="Times New Roman" w:eastAsia="等线" w:hAnsi="Times New Roman" w:cs="Times New Roman"/>
                <w:color w:val="0000FF"/>
                <w:sz w:val="20"/>
                <w:szCs w:val="20"/>
              </w:rPr>
            </w:pPr>
          </w:p>
          <w:p w14:paraId="7A139D0F" w14:textId="77777777" w:rsidR="00B07019" w:rsidRDefault="002C6A1F">
            <w:pPr>
              <w:spacing w:after="0"/>
              <w:rPr>
                <w:rFonts w:ascii="Times New Roman" w:hAnsi="Times New Roman" w:cs="Times New Roman"/>
                <w:bCs/>
                <w:sz w:val="20"/>
                <w:szCs w:val="20"/>
                <w:highlight w:val="green"/>
              </w:rPr>
            </w:pPr>
            <w:r>
              <w:rPr>
                <w:rFonts w:ascii="Times New Roman" w:hAnsi="Times New Roman" w:cs="Times New Roman"/>
                <w:bCs/>
                <w:sz w:val="20"/>
                <w:szCs w:val="20"/>
                <w:highlight w:val="green"/>
              </w:rPr>
              <w:t>Agreement</w:t>
            </w:r>
          </w:p>
          <w:p w14:paraId="5D7D2F40" w14:textId="77777777" w:rsidR="00B07019" w:rsidRDefault="002C6A1F">
            <w:pPr>
              <w:spacing w:after="0"/>
              <w:rPr>
                <w:rFonts w:ascii="Times New Roman" w:eastAsia="等线" w:hAnsi="Times New Roman" w:cs="Times New Roman"/>
                <w:sz w:val="20"/>
                <w:szCs w:val="20"/>
              </w:rPr>
            </w:pPr>
            <w:r>
              <w:rPr>
                <w:rFonts w:ascii="Times New Roman" w:eastAsia="等线" w:hAnsi="Times New Roman" w:cs="Times New Roman"/>
                <w:sz w:val="20"/>
                <w:szCs w:val="20"/>
              </w:rPr>
              <w:lastRenderedPageBreak/>
              <w:t xml:space="preserve">For DCI-based overridden mechanism/indication in single TB scheduled by DCI, down select one of the following alternatives based on the criteria DCI overhead, PDCCH monitoring/power consumption, HARQ </w:t>
            </w:r>
            <w:r>
              <w:rPr>
                <w:rFonts w:ascii="Times New Roman" w:eastAsia="等线" w:hAnsi="Times New Roman" w:cs="Times New Roman"/>
                <w:sz w:val="20"/>
                <w:szCs w:val="20"/>
              </w:rPr>
              <w:t>timer, impact on scheduling flexibility, UE implementation complexity</w:t>
            </w:r>
          </w:p>
          <w:p w14:paraId="268A8C2F" w14:textId="77777777" w:rsidR="00B07019" w:rsidRDefault="002C6A1F">
            <w:pPr>
              <w:numPr>
                <w:ilvl w:val="0"/>
                <w:numId w:val="5"/>
              </w:numPr>
              <w:snapToGrid w:val="0"/>
              <w:spacing w:after="0" w:line="260" w:lineRule="auto"/>
              <w:ind w:leftChars="200" w:left="860"/>
              <w:rPr>
                <w:rFonts w:ascii="Times New Roman" w:hAnsi="Times New Roman" w:cs="Times New Roman"/>
                <w:iCs/>
                <w:sz w:val="20"/>
                <w:szCs w:val="20"/>
              </w:rPr>
            </w:pPr>
            <w:r>
              <w:rPr>
                <w:rFonts w:ascii="Times New Roman" w:hAnsi="Times New Roman" w:cs="Times New Roman"/>
                <w:iCs/>
                <w:sz w:val="20"/>
                <w:szCs w:val="20"/>
              </w:rPr>
              <w:t>Alternative 1: applies to both semi-statically HARQ enabled and disabled processes</w:t>
            </w:r>
          </w:p>
          <w:p w14:paraId="2C30AA10" w14:textId="77777777" w:rsidR="00B07019" w:rsidRDefault="002C6A1F">
            <w:pPr>
              <w:numPr>
                <w:ilvl w:val="0"/>
                <w:numId w:val="5"/>
              </w:numPr>
              <w:snapToGrid w:val="0"/>
              <w:spacing w:after="0" w:line="260" w:lineRule="auto"/>
              <w:ind w:leftChars="200" w:left="860"/>
              <w:rPr>
                <w:rFonts w:ascii="Times New Roman" w:hAnsi="Times New Roman" w:cs="Times New Roman"/>
                <w:iCs/>
                <w:sz w:val="20"/>
                <w:szCs w:val="20"/>
              </w:rPr>
            </w:pPr>
            <w:r>
              <w:rPr>
                <w:rFonts w:ascii="Times New Roman" w:hAnsi="Times New Roman" w:cs="Times New Roman"/>
                <w:iCs/>
                <w:sz w:val="20"/>
                <w:szCs w:val="20"/>
              </w:rPr>
              <w:t>Alternative 2: only applied to semi-statically HARQ disabled processes</w:t>
            </w:r>
          </w:p>
          <w:p w14:paraId="61F8EA1F" w14:textId="77777777" w:rsidR="00B07019" w:rsidRDefault="002C6A1F">
            <w:pPr>
              <w:numPr>
                <w:ilvl w:val="0"/>
                <w:numId w:val="5"/>
              </w:numPr>
              <w:snapToGrid w:val="0"/>
              <w:spacing w:after="0" w:line="260" w:lineRule="auto"/>
              <w:ind w:leftChars="200" w:left="860"/>
              <w:rPr>
                <w:rFonts w:ascii="Times New Roman" w:eastAsia="宋体" w:hAnsi="Times New Roman" w:cs="Times New Roman"/>
                <w:sz w:val="20"/>
                <w:szCs w:val="20"/>
              </w:rPr>
            </w:pPr>
            <w:r>
              <w:rPr>
                <w:rFonts w:ascii="Times New Roman" w:hAnsi="Times New Roman" w:cs="Times New Roman"/>
                <w:iCs/>
                <w:sz w:val="20"/>
                <w:szCs w:val="20"/>
              </w:rPr>
              <w:t xml:space="preserve">Alternative 3: only applied to </w:t>
            </w:r>
            <w:r>
              <w:rPr>
                <w:rFonts w:ascii="Times New Roman" w:hAnsi="Times New Roman" w:cs="Times New Roman"/>
                <w:iCs/>
                <w:sz w:val="20"/>
                <w:szCs w:val="20"/>
              </w:rPr>
              <w:t>semi-statically HARQ enabled processes</w:t>
            </w:r>
          </w:p>
        </w:tc>
      </w:tr>
    </w:tbl>
    <w:p w14:paraId="54CA4253" w14:textId="4E64ECFB" w:rsidR="00B07019" w:rsidRDefault="002C6A1F">
      <w:pPr>
        <w:numPr>
          <w:ilvl w:val="3"/>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cs="Times New Roman"/>
          <w:sz w:val="20"/>
          <w:szCs w:val="20"/>
        </w:rPr>
        <w:lastRenderedPageBreak/>
        <w:t xml:space="preserve">Regarding the details of </w:t>
      </w:r>
      <w:r>
        <w:rPr>
          <w:rFonts w:ascii="Times New Roman" w:eastAsia="宋体" w:hAnsi="Times New Roman" w:cs="Times New Roman" w:hint="eastAsia"/>
          <w:sz w:val="20"/>
          <w:szCs w:val="20"/>
        </w:rPr>
        <w:t>DCI-based overridden/direct indication and alternatives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for DCI-based overridden/direct indication, </w:t>
      </w:r>
      <w:r>
        <w:rPr>
          <w:rFonts w:ascii="Times New Roman" w:eastAsia="宋体" w:hAnsi="Times New Roman" w:cs="Times New Roman"/>
          <w:sz w:val="20"/>
          <w:szCs w:val="20"/>
        </w:rPr>
        <w:t xml:space="preserve">it is preferred to define a </w:t>
      </w:r>
      <w:r>
        <w:rPr>
          <w:rFonts w:ascii="Times New Roman" w:eastAsia="宋体" w:hAnsi="Times New Roman" w:cs="Times New Roman" w:hint="eastAsia"/>
          <w:sz w:val="20"/>
          <w:szCs w:val="20"/>
        </w:rPr>
        <w:t xml:space="preserve">new </w:t>
      </w:r>
      <w:r>
        <w:rPr>
          <w:rFonts w:ascii="Times New Roman" w:eastAsia="宋体" w:hAnsi="Times New Roman" w:cs="Times New Roman"/>
          <w:sz w:val="20"/>
          <w:szCs w:val="20"/>
        </w:rPr>
        <w:t xml:space="preserve">bit field in DCI to </w:t>
      </w:r>
      <w:r>
        <w:rPr>
          <w:rFonts w:ascii="Times New Roman" w:eastAsia="宋体" w:hAnsi="Times New Roman" w:cs="Times New Roman" w:hint="eastAsia"/>
          <w:sz w:val="20"/>
          <w:szCs w:val="20"/>
        </w:rPr>
        <w:t xml:space="preserve">directly </w:t>
      </w:r>
      <w:r>
        <w:rPr>
          <w:rFonts w:ascii="Times New Roman" w:eastAsia="宋体" w:hAnsi="Times New Roman" w:cs="Times New Roman"/>
          <w:sz w:val="20"/>
          <w:szCs w:val="20"/>
        </w:rPr>
        <w:t>indicate whether the schedule</w:t>
      </w:r>
      <w:r>
        <w:rPr>
          <w:rFonts w:ascii="Times New Roman" w:eastAsia="宋体" w:hAnsi="Times New Roman" w:cs="Times New Roman"/>
          <w:sz w:val="20"/>
          <w:szCs w:val="20"/>
        </w:rPr>
        <w:t>d TB is HARQ feedback disabled</w:t>
      </w:r>
      <w:r>
        <w:rPr>
          <w:rFonts w:ascii="Times New Roman" w:eastAsia="宋体" w:hAnsi="Times New Roman" w:cs="Times New Roman" w:hint="eastAsia"/>
          <w:sz w:val="20"/>
          <w:szCs w:val="20"/>
        </w:rPr>
        <w:t>, thus providing full scheduling flexibility without affecting original interpretation</w:t>
      </w:r>
      <w:r>
        <w:rPr>
          <w:rFonts w:ascii="Times New Roman" w:eastAsia="宋体" w:hAnsi="Times New Roman" w:cs="Times New Roman"/>
          <w:sz w:val="20"/>
          <w:szCs w:val="20"/>
        </w:rPr>
        <w:t xml:space="preserve">. Furthermore, no matter what is configured for </w:t>
      </w:r>
      <w:r>
        <w:rPr>
          <w:rFonts w:ascii="Times New Roman" w:eastAsia="宋体" w:hAnsi="Times New Roman" w:cs="Times New Roman" w:hint="eastAsia"/>
          <w:sz w:val="20"/>
          <w:szCs w:val="20"/>
        </w:rPr>
        <w:t>RRC-based configuration</w:t>
      </w:r>
      <w:r>
        <w:rPr>
          <w:rFonts w:ascii="Times New Roman" w:eastAsia="宋体" w:hAnsi="Times New Roman" w:cs="Times New Roman"/>
          <w:sz w:val="20"/>
          <w:szCs w:val="20"/>
        </w:rPr>
        <w:t>, the DCI interpretation can be kept consistent with this method. Tha</w:t>
      </w:r>
      <w:r>
        <w:rPr>
          <w:rFonts w:ascii="Times New Roman" w:eastAsia="宋体" w:hAnsi="Times New Roman" w:cs="Times New Roman"/>
          <w:sz w:val="20"/>
          <w:szCs w:val="20"/>
        </w:rPr>
        <w:t>t is, a common design of DCI can be achieved for “</w:t>
      </w:r>
      <w:r>
        <w:rPr>
          <w:rFonts w:ascii="Times New Roman" w:eastAsia="等线" w:hAnsi="Times New Roman" w:cs="Times New Roman"/>
          <w:sz w:val="20"/>
          <w:szCs w:val="20"/>
        </w:rPr>
        <w:t xml:space="preserve">DCI-based </w:t>
      </w:r>
      <w:r>
        <w:rPr>
          <w:rFonts w:ascii="Times New Roman" w:eastAsia="等线" w:hAnsi="Times New Roman" w:cs="Times New Roman" w:hint="eastAsia"/>
          <w:sz w:val="20"/>
          <w:szCs w:val="20"/>
        </w:rPr>
        <w:t>direct indication</w:t>
      </w:r>
      <w:r>
        <w:rPr>
          <w:rFonts w:ascii="Times New Roman" w:eastAsia="宋体" w:hAnsi="Times New Roman" w:cs="Times New Roman"/>
          <w:sz w:val="20"/>
          <w:szCs w:val="20"/>
        </w:rPr>
        <w:t>” and “</w:t>
      </w:r>
      <w:r>
        <w:rPr>
          <w:rFonts w:ascii="Times New Roman" w:eastAsia="宋体" w:hAnsi="Times New Roman" w:cs="Times New Roman" w:hint="eastAsia"/>
          <w:sz w:val="20"/>
          <w:szCs w:val="20"/>
        </w:rPr>
        <w:t xml:space="preserve">DCI-based </w:t>
      </w:r>
      <w:r>
        <w:rPr>
          <w:rFonts w:ascii="Times New Roman" w:eastAsia="等线" w:hAnsi="Times New Roman" w:cs="Times New Roman"/>
          <w:sz w:val="20"/>
          <w:szCs w:val="20"/>
        </w:rPr>
        <w:t>overridden mechanism</w:t>
      </w:r>
      <w:r>
        <w:rPr>
          <w:rFonts w:ascii="Times New Roman" w:eastAsia="宋体" w:hAnsi="Times New Roman" w:cs="Times New Roman"/>
          <w:sz w:val="20"/>
          <w:szCs w:val="20"/>
        </w:rPr>
        <w:t xml:space="preserve">+ </w:t>
      </w:r>
      <w:r>
        <w:rPr>
          <w:rFonts w:ascii="Times New Roman" w:eastAsia="等线" w:hAnsi="Times New Roman" w:cs="Times New Roman" w:hint="eastAsia"/>
          <w:sz w:val="20"/>
          <w:szCs w:val="20"/>
        </w:rPr>
        <w:t>RRC</w:t>
      </w:r>
      <w:r>
        <w:rPr>
          <w:rFonts w:ascii="Times New Roman" w:eastAsia="等线" w:hAnsi="Times New Roman" w:cs="Times New Roman"/>
          <w:sz w:val="20"/>
          <w:szCs w:val="20"/>
        </w:rPr>
        <w:t xml:space="preserve">-based </w:t>
      </w:r>
      <w:r>
        <w:rPr>
          <w:rFonts w:ascii="Times New Roman" w:eastAsia="等线" w:hAnsi="Times New Roman" w:cs="Times New Roman" w:hint="eastAsia"/>
          <w:sz w:val="20"/>
          <w:szCs w:val="20"/>
        </w:rPr>
        <w:t>configuration</w:t>
      </w:r>
      <w:r>
        <w:rPr>
          <w:rFonts w:ascii="Times New Roman" w:eastAsia="宋体" w:hAnsi="Times New Roman" w:cs="Times New Roman"/>
          <w:sz w:val="20"/>
          <w:szCs w:val="20"/>
        </w:rPr>
        <w:t>”. F</w:t>
      </w:r>
      <w:r>
        <w:rPr>
          <w:rFonts w:ascii="Times New Roman" w:eastAsia="宋体" w:hAnsi="Times New Roman" w:cs="Times New Roman" w:hint="eastAsia"/>
          <w:sz w:val="20"/>
          <w:szCs w:val="20"/>
        </w:rPr>
        <w:t xml:space="preserve">or DCI-based overridden mechanism/indication in single TB scheduled by DCI, </w:t>
      </w:r>
      <w:r>
        <w:rPr>
          <w:rFonts w:ascii="Times New Roman" w:eastAsia="宋体" w:hAnsi="Times New Roman" w:cs="Times New Roman"/>
          <w:sz w:val="20"/>
          <w:szCs w:val="20"/>
        </w:rPr>
        <w:t>to reduce the specification effort an</w:t>
      </w:r>
      <w:r>
        <w:rPr>
          <w:rFonts w:ascii="Times New Roman" w:eastAsia="宋体" w:hAnsi="Times New Roman" w:cs="Times New Roman"/>
          <w:sz w:val="20"/>
          <w:szCs w:val="20"/>
        </w:rPr>
        <w:t xml:space="preserve">d provide full scheduling complexity, </w:t>
      </w:r>
      <w:bookmarkStart w:id="4" w:name="_GoBack"/>
      <w:r>
        <w:rPr>
          <w:rFonts w:ascii="Times New Roman" w:eastAsia="宋体" w:hAnsi="Times New Roman" w:cs="Times New Roman"/>
          <w:sz w:val="20"/>
          <w:szCs w:val="20"/>
        </w:rPr>
        <w:t>option 3</w:t>
      </w:r>
      <w:bookmarkEnd w:id="4"/>
      <w:r>
        <w:rPr>
          <w:rFonts w:ascii="Times New Roman" w:eastAsia="宋体" w:hAnsi="Times New Roman" w:cs="Times New Roman"/>
          <w:sz w:val="20"/>
          <w:szCs w:val="20"/>
        </w:rPr>
        <w:t xml:space="preserve"> DCI-based overridden mechanism should be applied to both semi-statically enabled and disabled HARQ processes when </w:t>
      </w:r>
      <w:r>
        <w:rPr>
          <w:rFonts w:ascii="Times New Roman" w:eastAsia="宋体" w:hAnsi="Times New Roman" w:cs="Times New Roman"/>
          <w:i/>
          <w:sz w:val="20"/>
          <w:szCs w:val="20"/>
        </w:rPr>
        <w:t>DCI-based solution</w:t>
      </w:r>
      <w:r>
        <w:rPr>
          <w:rFonts w:ascii="Times New Roman" w:eastAsia="宋体" w:hAnsi="Times New Roman" w:cs="Times New Roman"/>
          <w:sz w:val="20"/>
          <w:szCs w:val="20"/>
        </w:rPr>
        <w:t xml:space="preserve"> is enabled. </w:t>
      </w:r>
    </w:p>
    <w:p w14:paraId="272D1011" w14:textId="77777777" w:rsidR="00B07019" w:rsidRDefault="002C6A1F">
      <w:pPr>
        <w:numPr>
          <w:ilvl w:val="7"/>
          <w:numId w:val="0"/>
        </w:numPr>
        <w:spacing w:beforeLines="50" w:before="120" w:afterLines="50" w:after="120" w:line="240" w:lineRule="auto"/>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w:t>
      </w:r>
      <w:r>
        <w:rPr>
          <w:rFonts w:ascii="Times New Roman" w:eastAsia="宋体" w:hAnsi="Times New Roman"/>
          <w:bCs/>
          <w:i/>
          <w:sz w:val="20"/>
          <w:szCs w:val="20"/>
        </w:rPr>
        <w:t>overridden</w:t>
      </w:r>
      <w:r>
        <w:rPr>
          <w:rFonts w:ascii="Times New Roman" w:eastAsia="宋体" w:hAnsi="Times New Roman" w:hint="eastAsia"/>
          <w:bCs/>
          <w:i/>
          <w:sz w:val="20"/>
          <w:szCs w:val="20"/>
        </w:rPr>
        <w:t xml:space="preserve">/direct </w:t>
      </w:r>
      <w:r>
        <w:rPr>
          <w:rFonts w:ascii="Times New Roman" w:eastAsia="宋体" w:hAnsi="Times New Roman" w:hint="eastAsia"/>
          <w:bCs/>
          <w:i/>
          <w:sz w:val="20"/>
          <w:szCs w:val="20"/>
        </w:rPr>
        <w:t>indication, a</w:t>
      </w:r>
      <w:r>
        <w:rPr>
          <w:rFonts w:ascii="Times New Roman" w:eastAsia="宋体" w:hAnsi="Times New Roman"/>
          <w:bCs/>
          <w:i/>
          <w:sz w:val="20"/>
          <w:szCs w:val="20"/>
        </w:rPr>
        <w:t xml:space="preserve"> new bit field can be defined</w:t>
      </w:r>
      <w:r>
        <w:rPr>
          <w:rFonts w:ascii="Times New Roman" w:eastAsia="宋体" w:hAnsi="Times New Roman" w:cs="Times New Roman" w:hint="eastAsia"/>
          <w:i/>
          <w:iCs/>
          <w:sz w:val="20"/>
          <w:szCs w:val="20"/>
        </w:rPr>
        <w:t xml:space="preserve"> in DCI to directly indicate whether the HARQ feedback for </w:t>
      </w:r>
      <w:r>
        <w:rPr>
          <w:rFonts w:ascii="Times New Roman" w:eastAsia="宋体" w:hAnsi="Times New Roman" w:cs="Times New Roman"/>
          <w:i/>
          <w:iCs/>
          <w:sz w:val="20"/>
          <w:szCs w:val="20"/>
        </w:rPr>
        <w:t xml:space="preserve">the TB </w:t>
      </w:r>
      <w:r>
        <w:rPr>
          <w:rFonts w:ascii="Times New Roman" w:eastAsia="宋体" w:hAnsi="Times New Roman" w:cs="Times New Roman" w:hint="eastAsia"/>
          <w:i/>
          <w:iCs/>
          <w:sz w:val="20"/>
          <w:szCs w:val="20"/>
        </w:rPr>
        <w:t xml:space="preserve">scheduled by this DCI </w:t>
      </w:r>
      <w:r>
        <w:rPr>
          <w:rFonts w:ascii="Times New Roman" w:eastAsia="宋体" w:hAnsi="Times New Roman" w:cs="Times New Roman"/>
          <w:i/>
          <w:iCs/>
          <w:sz w:val="20"/>
          <w:szCs w:val="20"/>
        </w:rPr>
        <w:t>is</w:t>
      </w:r>
      <w:r>
        <w:rPr>
          <w:rFonts w:ascii="Times New Roman" w:eastAsia="宋体" w:hAnsi="Times New Roman" w:cs="Times New Roman" w:hint="eastAsia"/>
          <w:i/>
          <w:iCs/>
          <w:sz w:val="20"/>
          <w:szCs w:val="20"/>
        </w:rPr>
        <w:t xml:space="preserve"> disabled or not.</w:t>
      </w:r>
    </w:p>
    <w:p w14:paraId="06CE10EE" w14:textId="77777777" w:rsidR="00B07019" w:rsidRDefault="002C6A1F">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DCI-based overridden mechanism is applied to both semi-statically HARQ enabled and disabled pr</w:t>
      </w:r>
      <w:r>
        <w:rPr>
          <w:rFonts w:ascii="Times New Roman" w:eastAsia="宋体" w:hAnsi="Times New Roman" w:hint="eastAsia"/>
          <w:bCs/>
          <w:i/>
          <w:sz w:val="20"/>
          <w:szCs w:val="20"/>
        </w:rPr>
        <w:t xml:space="preserve">ocesses </w:t>
      </w:r>
      <w:r>
        <w:rPr>
          <w:rFonts w:ascii="Times New Roman" w:eastAsia="宋体" w:hAnsi="Times New Roman" w:cs="Times New Roman"/>
          <w:i/>
          <w:sz w:val="20"/>
          <w:szCs w:val="20"/>
        </w:rPr>
        <w:t>when DCI-based solution is enabled</w:t>
      </w:r>
      <w:r>
        <w:rPr>
          <w:rFonts w:ascii="Times New Roman" w:eastAsia="宋体" w:hAnsi="Times New Roman" w:hint="eastAsia"/>
          <w:bCs/>
          <w:i/>
          <w:sz w:val="20"/>
          <w:szCs w:val="20"/>
        </w:rPr>
        <w:t>.</w:t>
      </w:r>
    </w:p>
    <w:p w14:paraId="2A6C2925" w14:textId="77777777" w:rsidR="00B07019" w:rsidRDefault="002C6A1F">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t>In addition, in RAN1 #112</w:t>
      </w:r>
      <w:r>
        <w:rPr>
          <w:rFonts w:ascii="Times New Roman" w:eastAsia="宋体" w:hAnsi="Times New Roman" w:hint="eastAsia"/>
          <w:bCs/>
          <w:iCs/>
          <w:sz w:val="20"/>
          <w:szCs w:val="20"/>
        </w:rPr>
        <w:fldChar w:fldCharType="begin"/>
      </w:r>
      <w:r>
        <w:rPr>
          <w:rFonts w:ascii="Times New Roman" w:eastAsia="宋体" w:hAnsi="Times New Roman" w:hint="eastAsia"/>
          <w:bCs/>
          <w:iCs/>
          <w:sz w:val="20"/>
          <w:szCs w:val="20"/>
        </w:rPr>
        <w:instrText xml:space="preserve"> REF _Ref29548 \r \h </w:instrText>
      </w:r>
      <w:r>
        <w:rPr>
          <w:rFonts w:ascii="Times New Roman" w:eastAsia="宋体" w:hAnsi="Times New Roman" w:hint="eastAsia"/>
          <w:bCs/>
          <w:iCs/>
          <w:sz w:val="20"/>
          <w:szCs w:val="20"/>
        </w:rPr>
      </w:r>
      <w:r>
        <w:rPr>
          <w:rFonts w:ascii="Times New Roman" w:eastAsia="宋体" w:hAnsi="Times New Roman" w:hint="eastAsia"/>
          <w:bCs/>
          <w:iCs/>
          <w:sz w:val="20"/>
          <w:szCs w:val="20"/>
        </w:rPr>
        <w:fldChar w:fldCharType="separate"/>
      </w:r>
      <w:r>
        <w:rPr>
          <w:rFonts w:ascii="Times New Roman" w:eastAsia="宋体" w:hAnsi="Times New Roman" w:hint="eastAsia"/>
          <w:bCs/>
          <w:iCs/>
          <w:sz w:val="20"/>
          <w:szCs w:val="20"/>
        </w:rPr>
        <w:t>[1]</w:t>
      </w:r>
      <w:r>
        <w:rPr>
          <w:rFonts w:ascii="Times New Roman" w:eastAsia="宋体" w:hAnsi="Times New Roman" w:hint="eastAsia"/>
          <w:bCs/>
          <w:iCs/>
          <w:sz w:val="20"/>
          <w:szCs w:val="20"/>
        </w:rPr>
        <w:fldChar w:fldCharType="end"/>
      </w:r>
      <w:r>
        <w:rPr>
          <w:rFonts w:ascii="Times New Roman" w:eastAsia="宋体" w:hAnsi="Times New Roman" w:hint="eastAsia"/>
          <w:bCs/>
          <w:iCs/>
          <w:sz w:val="20"/>
          <w:szCs w:val="20"/>
        </w:rPr>
        <w:t xml:space="preserve">, DCI-based overridden mechanism/indication and DCI-based HARQ enabling/disabling direct indication in multiple TBs scheduled by single DCI was discussed </w:t>
      </w:r>
      <w:r>
        <w:rPr>
          <w:rFonts w:ascii="Times New Roman" w:eastAsia="宋体" w:hAnsi="Times New Roman"/>
          <w:bCs/>
          <w:iCs/>
          <w:sz w:val="20"/>
          <w:szCs w:val="20"/>
        </w:rPr>
        <w:t>with potential solutions captured in the F</w:t>
      </w:r>
      <w:r>
        <w:rPr>
          <w:rFonts w:ascii="Times New Roman" w:eastAsia="宋体" w:hAnsi="Times New Roman"/>
          <w:bCs/>
          <w:iCs/>
          <w:sz w:val="20"/>
          <w:szCs w:val="20"/>
        </w:rPr>
        <w:t>L summary as follows:</w:t>
      </w:r>
    </w:p>
    <w:tbl>
      <w:tblPr>
        <w:tblStyle w:val="af3"/>
        <w:tblW w:w="0" w:type="auto"/>
        <w:tblLook w:val="04A0" w:firstRow="1" w:lastRow="0" w:firstColumn="1" w:lastColumn="0" w:noHBand="0" w:noVBand="1"/>
      </w:tblPr>
      <w:tblGrid>
        <w:gridCol w:w="9350"/>
      </w:tblGrid>
      <w:tr w:rsidR="00B07019" w14:paraId="2D495FDF" w14:textId="77777777">
        <w:tc>
          <w:tcPr>
            <w:tcW w:w="9350" w:type="dxa"/>
          </w:tcPr>
          <w:p w14:paraId="12732A24" w14:textId="77777777" w:rsidR="00B07019" w:rsidRDefault="002C6A1F">
            <w:pPr>
              <w:spacing w:beforeLines="50" w:before="120" w:afterLines="50" w:after="120"/>
              <w:rPr>
                <w:rFonts w:ascii="Times New Roman" w:hAnsi="Times New Roman" w:cs="Times New Roman"/>
                <w:b/>
                <w:bCs/>
                <w:iCs/>
                <w:sz w:val="20"/>
                <w:szCs w:val="20"/>
                <w:highlight w:val="lightGray"/>
              </w:rPr>
            </w:pPr>
            <w:r>
              <w:rPr>
                <w:rFonts w:ascii="Times New Roman" w:hAnsi="Times New Roman" w:cs="Times New Roman"/>
                <w:b/>
                <w:bCs/>
                <w:iCs/>
                <w:sz w:val="20"/>
                <w:szCs w:val="20"/>
                <w:highlight w:val="lightGray"/>
              </w:rPr>
              <w:t>[Proposal 1-3c]:</w:t>
            </w:r>
          </w:p>
          <w:p w14:paraId="6724554F" w14:textId="77777777" w:rsidR="00B07019" w:rsidRDefault="002C6A1F">
            <w:pPr>
              <w:spacing w:after="0"/>
              <w:rPr>
                <w:rFonts w:ascii="Times New Roman" w:hAnsi="Times New Roman" w:cs="Times New Roman"/>
                <w:sz w:val="20"/>
                <w:szCs w:val="20"/>
              </w:rPr>
            </w:pPr>
            <w:r>
              <w:rPr>
                <w:rFonts w:ascii="Times New Roman" w:hAnsi="Times New Roman" w:cs="Times New Roman"/>
                <w:sz w:val="20"/>
                <w:szCs w:val="20"/>
              </w:rPr>
              <w:t>For DCI-based overridden mechanism/indication in multiple TBs scheduled by single DCI, down select one of the following</w:t>
            </w:r>
          </w:p>
          <w:p w14:paraId="77E9944F" w14:textId="77777777" w:rsidR="00B07019" w:rsidRDefault="002C6A1F">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 DCI-based overridden mechanism/indication is applied to all scheduled TBs</w:t>
            </w:r>
          </w:p>
          <w:p w14:paraId="56EB8805" w14:textId="77777777" w:rsidR="00B07019" w:rsidRDefault="002C6A1F">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1a: </w:t>
            </w:r>
            <w:r>
              <w:rPr>
                <w:rFonts w:ascii="Times New Roman" w:hAnsi="Times New Roman" w:cs="Times New Roman"/>
                <w:sz w:val="20"/>
                <w:szCs w:val="20"/>
              </w:rPr>
              <w:t>single indication applied to all scheduled TBs</w:t>
            </w:r>
          </w:p>
          <w:p w14:paraId="24CE0242" w14:textId="77777777" w:rsidR="00B07019" w:rsidRDefault="002C6A1F">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1b: separate indications for each scheduled TB</w:t>
            </w:r>
          </w:p>
          <w:p w14:paraId="0E395AAC" w14:textId="77777777" w:rsidR="00B07019" w:rsidRDefault="002C6A1F">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2: DCI-based overridden mechanism/indication is applied to subset of scheduled TBs </w:t>
            </w:r>
          </w:p>
          <w:p w14:paraId="495830E8" w14:textId="77777777" w:rsidR="00B07019" w:rsidRDefault="002C6A1F">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2a: first TB scheduled by DCI</w:t>
            </w:r>
          </w:p>
          <w:p w14:paraId="57590581" w14:textId="77777777" w:rsidR="00B07019" w:rsidRDefault="002C6A1F">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2b: HARQ enabled or </w:t>
            </w:r>
            <w:r>
              <w:rPr>
                <w:rFonts w:ascii="Times New Roman" w:hAnsi="Times New Roman" w:cs="Times New Roman"/>
                <w:sz w:val="20"/>
                <w:szCs w:val="20"/>
              </w:rPr>
              <w:t>disabled TBs scheduled by DCI</w:t>
            </w:r>
          </w:p>
          <w:p w14:paraId="0D34FBCF" w14:textId="77777777" w:rsidR="00B07019" w:rsidRDefault="002C6A1F">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2c: TB scheduled by DCI also configured by higher layer</w:t>
            </w:r>
          </w:p>
          <w:p w14:paraId="44ACF4CA" w14:textId="77777777" w:rsidR="00B07019" w:rsidRDefault="002C6A1F">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3: DCI-based overridden mechanism/indication applied TBs is determined by the per-HARQ RRC configuration (e.g., all HARQ enabled, all HARQ disabled or mixed</w:t>
            </w:r>
            <w:r>
              <w:rPr>
                <w:rFonts w:ascii="Times New Roman" w:hAnsi="Times New Roman" w:cs="Times New Roman"/>
                <w:sz w:val="20"/>
                <w:szCs w:val="20"/>
              </w:rPr>
              <w:t xml:space="preserve"> HARQ enabled/disabled configuration)</w:t>
            </w:r>
          </w:p>
          <w:p w14:paraId="3A37B2E3" w14:textId="77777777" w:rsidR="00B07019" w:rsidRDefault="002C6A1F">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4: DCI-based overridden mechanism/indication is not applied to multiple TBs scheduled by single DCI</w:t>
            </w:r>
          </w:p>
          <w:p w14:paraId="05D68F93" w14:textId="77777777" w:rsidR="00B07019" w:rsidRDefault="002C6A1F">
            <w:pPr>
              <w:spacing w:beforeLines="50" w:before="120" w:afterLines="50" w:after="120"/>
              <w:rPr>
                <w:rFonts w:ascii="Times New Roman" w:hAnsi="Times New Roman" w:cs="Times New Roman"/>
                <w:b/>
                <w:bCs/>
                <w:iCs/>
                <w:sz w:val="20"/>
                <w:szCs w:val="20"/>
                <w:highlight w:val="lightGray"/>
              </w:rPr>
            </w:pPr>
            <w:r>
              <w:rPr>
                <w:rFonts w:ascii="Times New Roman" w:hAnsi="Times New Roman" w:cs="Times New Roman"/>
                <w:b/>
                <w:bCs/>
                <w:iCs/>
                <w:sz w:val="20"/>
                <w:szCs w:val="20"/>
                <w:highlight w:val="lightGray"/>
              </w:rPr>
              <w:t>[Proposal 1-4a]:</w:t>
            </w:r>
          </w:p>
          <w:p w14:paraId="134EBD77" w14:textId="77777777" w:rsidR="00B07019" w:rsidRDefault="002C6A1F">
            <w:pPr>
              <w:spacing w:after="0"/>
              <w:rPr>
                <w:rFonts w:ascii="Times New Roman" w:hAnsi="Times New Roman" w:cs="Times New Roman"/>
                <w:sz w:val="20"/>
                <w:szCs w:val="20"/>
              </w:rPr>
            </w:pPr>
            <w:r>
              <w:rPr>
                <w:rFonts w:ascii="Times New Roman" w:hAnsi="Times New Roman" w:cs="Times New Roman"/>
                <w:sz w:val="20"/>
                <w:szCs w:val="20"/>
              </w:rPr>
              <w:t xml:space="preserve">For DCI-based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in multiple TBs scheduled by single DC</w:t>
            </w:r>
            <w:r>
              <w:rPr>
                <w:rFonts w:ascii="Times New Roman" w:hAnsi="Times New Roman" w:cs="Times New Roman"/>
                <w:sz w:val="20"/>
                <w:szCs w:val="20"/>
              </w:rPr>
              <w:t>I, down select one of the following</w:t>
            </w:r>
          </w:p>
          <w:p w14:paraId="4EC74782" w14:textId="77777777" w:rsidR="00B07019" w:rsidRDefault="002C6A1F">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1: DCI-based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is applied to all scheduled TBs</w:t>
            </w:r>
          </w:p>
          <w:p w14:paraId="4E0F38CB" w14:textId="77777777" w:rsidR="00B07019" w:rsidRDefault="002C6A1F">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1a: single indication applied to all scheduled TBs</w:t>
            </w:r>
          </w:p>
          <w:p w14:paraId="3902932C" w14:textId="77777777" w:rsidR="00B07019" w:rsidRDefault="002C6A1F">
            <w:pPr>
              <w:pStyle w:val="af7"/>
              <w:numPr>
                <w:ilvl w:val="1"/>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1b: separate indications for each scheduled TB</w:t>
            </w:r>
          </w:p>
          <w:p w14:paraId="32D4C724" w14:textId="77777777" w:rsidR="00B07019" w:rsidRDefault="002C6A1F">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Option 2: DCI-</w:t>
            </w:r>
            <w:r>
              <w:rPr>
                <w:rFonts w:ascii="Times New Roman" w:hAnsi="Times New Roman" w:cs="Times New Roman"/>
                <w:sz w:val="20"/>
                <w:szCs w:val="20"/>
              </w:rPr>
              <w:t xml:space="preserve">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is applied to subset of scheduled TBs (e.g., first TB scheduled by DCI)</w:t>
            </w:r>
          </w:p>
          <w:p w14:paraId="27E886D9" w14:textId="77777777" w:rsidR="00B07019" w:rsidRDefault="002C6A1F">
            <w:pPr>
              <w:pStyle w:val="af7"/>
              <w:numPr>
                <w:ilvl w:val="0"/>
                <w:numId w:val="6"/>
              </w:numPr>
              <w:snapToGrid w:val="0"/>
              <w:spacing w:after="0" w:line="240" w:lineRule="auto"/>
              <w:ind w:firstLineChars="0"/>
              <w:rPr>
                <w:rFonts w:ascii="Times New Roman" w:hAnsi="Times New Roman" w:cs="Times New Roman"/>
                <w:sz w:val="20"/>
                <w:szCs w:val="20"/>
              </w:rPr>
            </w:pPr>
            <w:r>
              <w:rPr>
                <w:rFonts w:ascii="Times New Roman" w:hAnsi="Times New Roman" w:cs="Times New Roman"/>
                <w:sz w:val="20"/>
                <w:szCs w:val="20"/>
              </w:rPr>
              <w:t xml:space="preserve">Option 3: DCI-based </w:t>
            </w:r>
            <w:r>
              <w:rPr>
                <w:rFonts w:ascii="Times New Roman" w:hAnsi="Times New Roman" w:cs="Times New Roman"/>
                <w:iCs/>
                <w:sz w:val="20"/>
                <w:szCs w:val="20"/>
              </w:rPr>
              <w:t>HARQ enabling/disabling direct indication</w:t>
            </w:r>
            <w:r>
              <w:rPr>
                <w:rFonts w:ascii="Times New Roman" w:hAnsi="Times New Roman" w:cs="Times New Roman"/>
                <w:sz w:val="20"/>
                <w:szCs w:val="20"/>
              </w:rPr>
              <w:t xml:space="preserve"> is not applied to multiple TBs scheduled by single DCI</w:t>
            </w:r>
          </w:p>
          <w:p w14:paraId="1E89F359" w14:textId="77777777" w:rsidR="00B07019" w:rsidRDefault="002C6A1F">
            <w:pPr>
              <w:rPr>
                <w:rFonts w:ascii="Times New Roman" w:eastAsia="宋体" w:hAnsi="Times New Roman"/>
                <w:bCs/>
                <w:iCs/>
                <w:sz w:val="20"/>
                <w:szCs w:val="20"/>
              </w:rPr>
            </w:pPr>
            <w:r>
              <w:rPr>
                <w:rFonts w:ascii="Times New Roman" w:hAnsi="Times New Roman" w:cs="Times New Roman"/>
                <w:iCs/>
                <w:sz w:val="20"/>
                <w:szCs w:val="20"/>
              </w:rPr>
              <w:t xml:space="preserve">Note: DCI-based </w:t>
            </w:r>
            <w:r>
              <w:rPr>
                <w:rFonts w:ascii="Times New Roman" w:hAnsi="Times New Roman" w:cs="Times New Roman"/>
                <w:iCs/>
                <w:sz w:val="20"/>
                <w:szCs w:val="20"/>
              </w:rPr>
              <w:t>HARQ enabling/disabling direct indication is the DCI signaling to indicate HARQ enabling/disabling for the corresponding transmission if per HARQ RRC configuration is not present and DCI-based RRC signaling is configured.</w:t>
            </w:r>
          </w:p>
        </w:tc>
      </w:tr>
    </w:tbl>
    <w:p w14:paraId="72EFACE0" w14:textId="77777777" w:rsidR="00B07019" w:rsidRDefault="002C6A1F">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Cs/>
          <w:iCs/>
          <w:sz w:val="20"/>
          <w:szCs w:val="20"/>
        </w:rPr>
        <w:lastRenderedPageBreak/>
        <w:t xml:space="preserve">In our understanding, for both </w:t>
      </w:r>
      <w:r>
        <w:rPr>
          <w:rFonts w:ascii="Times New Roman" w:eastAsia="宋体" w:hAnsi="Times New Roman" w:hint="eastAsia"/>
          <w:bCs/>
          <w:iCs/>
          <w:sz w:val="20"/>
          <w:szCs w:val="20"/>
        </w:rPr>
        <w:t>proposal 1-3c and proposal 1-4a, single indication can apply to all scheduled TB regardless of whether the HARQ feedback is disabled or not by RRC configuration, which is a straightforward way with low complexity; Moreover, separate indications can also ap</w:t>
      </w:r>
      <w:r>
        <w:rPr>
          <w:rFonts w:ascii="Times New Roman" w:eastAsia="宋体" w:hAnsi="Times New Roman" w:hint="eastAsia"/>
          <w:bCs/>
          <w:iCs/>
          <w:sz w:val="20"/>
          <w:szCs w:val="20"/>
        </w:rPr>
        <w:t>ply to each scheduled TB, which is not only a straightforward way but also can provide more scheduling flexibility. When</w:t>
      </w:r>
      <w:r>
        <w:rPr>
          <w:rFonts w:ascii="Times New Roman" w:eastAsia="宋体" w:hAnsi="Times New Roman"/>
          <w:bCs/>
          <w:iCs/>
          <w:sz w:val="20"/>
          <w:szCs w:val="20"/>
        </w:rPr>
        <w:t xml:space="preserve"> using other options, there will be more spec effort but no significant benefit. </w:t>
      </w:r>
      <w:r>
        <w:rPr>
          <w:rFonts w:ascii="Times New Roman" w:eastAsia="宋体" w:hAnsi="Times New Roman" w:hint="eastAsia"/>
          <w:bCs/>
          <w:iCs/>
          <w:sz w:val="20"/>
          <w:szCs w:val="20"/>
        </w:rPr>
        <w:t>Hence, Option 1 is more preferred.</w:t>
      </w:r>
    </w:p>
    <w:p w14:paraId="6FC7F66C" w14:textId="77777777" w:rsidR="00B07019" w:rsidRDefault="002C6A1F">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w:t>
      </w:r>
      <w:r>
        <w:rPr>
          <w:rFonts w:ascii="Times New Roman" w:eastAsia="宋体" w:hAnsi="Times New Roman" w:hint="eastAsia"/>
          <w:bCs/>
          <w:i/>
          <w:sz w:val="20"/>
          <w:szCs w:val="20"/>
        </w:rPr>
        <w:t>based override mechanism/indication in multiple TBs scheduled by single DCI, Option 1, DCI-based overridden mechanism/indication is applied to all scheduled TBs, is preferred.</w:t>
      </w:r>
    </w:p>
    <w:p w14:paraId="6545808C" w14:textId="77777777" w:rsidR="00B07019" w:rsidRDefault="002C6A1F">
      <w:pPr>
        <w:numPr>
          <w:ilvl w:val="7"/>
          <w:numId w:val="0"/>
        </w:numPr>
        <w:spacing w:beforeLines="50" w:before="120" w:afterLines="50" w:after="120" w:line="240" w:lineRule="auto"/>
        <w:jc w:val="both"/>
        <w:rPr>
          <w:rFonts w:ascii="Times New Roman" w:eastAsia="宋体" w:hAnsi="Times New Roman"/>
          <w:bCs/>
          <w:iCs/>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4</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HARQ enabling/disabling direct indication in multiple </w:t>
      </w:r>
      <w:r>
        <w:rPr>
          <w:rFonts w:ascii="Times New Roman" w:eastAsia="宋体" w:hAnsi="Times New Roman" w:hint="eastAsia"/>
          <w:bCs/>
          <w:i/>
          <w:sz w:val="20"/>
          <w:szCs w:val="20"/>
        </w:rPr>
        <w:t>TBs scheduled by single DCI, Option 1, DCI-based HARQ enabling/disabling direct indication is applied to all scheduled TBs, is preferred.</w:t>
      </w:r>
    </w:p>
    <w:p w14:paraId="366169AE"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Further study on potential issues</w:t>
      </w:r>
    </w:p>
    <w:p w14:paraId="5220047D" w14:textId="77777777" w:rsidR="00B07019" w:rsidRDefault="002C6A1F">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Potential issues mentioned in this section are related to HARQ disabling and </w:t>
      </w:r>
      <w:r>
        <w:rPr>
          <w:rFonts w:ascii="Times New Roman" w:eastAsia="宋体" w:hAnsi="Times New Roman" w:cs="Times New Roman" w:hint="eastAsia"/>
          <w:sz w:val="20"/>
          <w:szCs w:val="20"/>
        </w:rPr>
        <w:t>corresponding standard impacts/enhancements. Since the HARQ feedback disable design is still under discussion, we only state our views on the main issues.</w:t>
      </w:r>
    </w:p>
    <w:p w14:paraId="315905CE" w14:textId="77777777" w:rsidR="00B07019" w:rsidRDefault="002C6A1F">
      <w:pPr>
        <w:pStyle w:val="2"/>
        <w:numPr>
          <w:ilvl w:val="1"/>
          <w:numId w:val="1"/>
        </w:numPr>
        <w:spacing w:before="0" w:after="0"/>
        <w:ind w:left="431" w:hanging="431"/>
        <w:rPr>
          <w:rFonts w:eastAsia="黑体" w:cs="Times New Roman"/>
          <w:b/>
          <w:bCs/>
          <w:sz w:val="24"/>
          <w:szCs w:val="28"/>
          <w:lang w:val="en-US"/>
        </w:rPr>
      </w:pPr>
      <w:r>
        <w:rPr>
          <w:rFonts w:eastAsia="黑体" w:cs="Times New Roman" w:hint="eastAsia"/>
          <w:b/>
          <w:bCs/>
          <w:sz w:val="24"/>
          <w:szCs w:val="28"/>
          <w:lang w:val="en-US"/>
        </w:rPr>
        <w:t>HARQ feedback for scheduling multiple TB</w:t>
      </w:r>
      <w:r>
        <w:rPr>
          <w:rFonts w:eastAsia="黑体" w:cs="Times New Roman"/>
          <w:b/>
          <w:bCs/>
          <w:sz w:val="24"/>
          <w:szCs w:val="28"/>
          <w:lang w:val="en-US"/>
        </w:rPr>
        <w:t>s</w:t>
      </w:r>
    </w:p>
    <w:p w14:paraId="3F4073DF" w14:textId="77777777" w:rsidR="00B07019" w:rsidRDefault="002C6A1F">
      <w:pPr>
        <w:numPr>
          <w:ilvl w:val="7"/>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The feature of </w:t>
      </w:r>
      <w:proofErr w:type="spellStart"/>
      <w:r>
        <w:rPr>
          <w:rFonts w:ascii="Times New Roman" w:eastAsia="宋体" w:hAnsi="Times New Roman" w:cs="Times New Roman" w:hint="eastAsia"/>
          <w:sz w:val="20"/>
          <w:szCs w:val="20"/>
        </w:rPr>
        <w:t>eMTC</w:t>
      </w:r>
      <w:proofErr w:type="spellEnd"/>
      <w:r>
        <w:rPr>
          <w:rFonts w:ascii="Times New Roman" w:eastAsia="宋体" w:hAnsi="Times New Roman" w:cs="Times New Roman" w:hint="eastAsia"/>
          <w:sz w:val="20"/>
          <w:szCs w:val="20"/>
        </w:rPr>
        <w:t>/NB-IoT multiple TB</w:t>
      </w:r>
      <w:r>
        <w:rPr>
          <w:rFonts w:ascii="Times New Roman" w:eastAsia="宋体" w:hAnsi="Times New Roman" w:cs="Times New Roman"/>
          <w:sz w:val="20"/>
          <w:szCs w:val="20"/>
        </w:rPr>
        <w:t>s</w:t>
      </w:r>
      <w:r>
        <w:rPr>
          <w:rFonts w:ascii="Times New Roman" w:eastAsia="宋体" w:hAnsi="Times New Roman" w:cs="Times New Roman" w:hint="eastAsia"/>
          <w:sz w:val="20"/>
          <w:szCs w:val="20"/>
        </w:rPr>
        <w:t xml:space="preserve"> </w:t>
      </w:r>
      <w:r>
        <w:rPr>
          <w:rFonts w:ascii="Times New Roman" w:eastAsia="宋体" w:hAnsi="Times New Roman" w:cs="Times New Roman"/>
          <w:sz w:val="20"/>
          <w:szCs w:val="20"/>
        </w:rPr>
        <w:t>scheduled by</w:t>
      </w:r>
      <w:r>
        <w:rPr>
          <w:rFonts w:ascii="Times New Roman" w:eastAsia="宋体" w:hAnsi="Times New Roman" w:cs="Times New Roman" w:hint="eastAsia"/>
          <w:sz w:val="20"/>
          <w:szCs w:val="20"/>
        </w:rPr>
        <w:t xml:space="preserve"> single</w:t>
      </w:r>
      <w:r>
        <w:rPr>
          <w:rFonts w:ascii="Times New Roman" w:eastAsia="宋体" w:hAnsi="Times New Roman" w:cs="Times New Roman" w:hint="eastAsia"/>
          <w:sz w:val="20"/>
          <w:szCs w:val="20"/>
        </w:rPr>
        <w:t xml:space="preserve"> DCI is introduced in Rel</w:t>
      </w:r>
      <w:r>
        <w:rPr>
          <w:rFonts w:ascii="Times New Roman" w:eastAsia="宋体" w:hAnsi="Times New Roman" w:cs="Times New Roman"/>
          <w:sz w:val="20"/>
          <w:szCs w:val="20"/>
        </w:rPr>
        <w:t>-</w:t>
      </w:r>
      <w:r>
        <w:rPr>
          <w:rFonts w:ascii="Times New Roman" w:eastAsia="宋体" w:hAnsi="Times New Roman" w:cs="Times New Roman" w:hint="eastAsia"/>
          <w:sz w:val="20"/>
          <w:szCs w:val="20"/>
        </w:rPr>
        <w:t>16. In RAN1#112 meeting, h</w:t>
      </w:r>
      <w:r>
        <w:rPr>
          <w:rFonts w:ascii="Times New Roman" w:eastAsia="宋体" w:hAnsi="Times New Roman" w:cs="Times New Roman"/>
          <w:sz w:val="20"/>
          <w:szCs w:val="20"/>
        </w:rPr>
        <w:t>ow to handle the case where part of TBs scheduled by single DCI are HARQ feedback disabled was</w:t>
      </w:r>
      <w:r>
        <w:rPr>
          <w:rFonts w:ascii="Times New Roman" w:eastAsia="宋体" w:hAnsi="Times New Roman" w:cs="Times New Roman" w:hint="eastAsia"/>
          <w:sz w:val="20"/>
          <w:szCs w:val="20"/>
          <w:lang w:bidi="ar"/>
        </w:rPr>
        <w:t xml:space="preserve"> discussed for further study. </w:t>
      </w:r>
    </w:p>
    <w:p w14:paraId="26AA0928" w14:textId="77777777" w:rsidR="00B07019" w:rsidRDefault="002C6A1F">
      <w:pPr>
        <w:numPr>
          <w:ilvl w:val="3"/>
          <w:numId w:val="0"/>
        </w:numPr>
        <w:spacing w:beforeLines="50" w:before="120"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Firstly, it should be noted that HARQ bundling is supported when multiple TBs s</w:t>
      </w:r>
      <w:r>
        <w:rPr>
          <w:rFonts w:ascii="Times New Roman" w:eastAsia="宋体" w:hAnsi="Times New Roman" w:cs="Times New Roman"/>
          <w:sz w:val="20"/>
          <w:szCs w:val="20"/>
        </w:rPr>
        <w:t xml:space="preserve">cheduled by single DCI. In this case, it is possible that HARQ enabled and disabled processes are bundled together. In legacy specification, AND operation will be performed for the HARQ feedbacks of bundled </w:t>
      </w:r>
      <w:proofErr w:type="spellStart"/>
      <w:r>
        <w:rPr>
          <w:rFonts w:ascii="Times New Roman" w:eastAsia="宋体" w:hAnsi="Times New Roman" w:cs="Times New Roman"/>
          <w:sz w:val="20"/>
          <w:szCs w:val="20"/>
        </w:rPr>
        <w:t>TBs.</w:t>
      </w:r>
      <w:proofErr w:type="spellEnd"/>
      <w:r>
        <w:rPr>
          <w:rFonts w:ascii="Times New Roman" w:eastAsia="宋体" w:hAnsi="Times New Roman" w:cs="Times New Roman"/>
          <w:sz w:val="20"/>
          <w:szCs w:val="20"/>
        </w:rPr>
        <w:t xml:space="preserve"> Hence, the feedback corresponding to HARQ di</w:t>
      </w:r>
      <w:r>
        <w:rPr>
          <w:rFonts w:ascii="Times New Roman" w:eastAsia="宋体" w:hAnsi="Times New Roman" w:cs="Times New Roman"/>
          <w:sz w:val="20"/>
          <w:szCs w:val="20"/>
        </w:rPr>
        <w:t>sabled process should be assumed as ACK to make it transparent when performing AND operation. Meanwhile</w:t>
      </w:r>
      <w:r>
        <w:rPr>
          <w:rFonts w:ascii="Times New Roman" w:eastAsia="宋体" w:hAnsi="Times New Roman" w:cs="Times New Roman" w:hint="eastAsia"/>
          <w:sz w:val="20"/>
          <w:szCs w:val="20"/>
        </w:rPr>
        <w:t>, for a disabled HARQ process, when the initial or retransmission is completed, a new transmission or retransmission of the same HARQ process can be perf</w:t>
      </w:r>
      <w:r>
        <w:rPr>
          <w:rFonts w:ascii="Times New Roman" w:eastAsia="宋体" w:hAnsi="Times New Roman" w:cs="Times New Roman" w:hint="eastAsia"/>
          <w:sz w:val="20"/>
          <w:szCs w:val="20"/>
        </w:rPr>
        <w:t xml:space="preserve">ormed without </w:t>
      </w:r>
      <w:r>
        <w:rPr>
          <w:rFonts w:ascii="Times New Roman" w:eastAsia="宋体" w:hAnsi="Times New Roman" w:cs="Times New Roman"/>
          <w:sz w:val="20"/>
          <w:szCs w:val="20"/>
        </w:rPr>
        <w:t xml:space="preserve">waiting even if feedback is assumed to be reported by UE. The throughput </w:t>
      </w:r>
      <w:proofErr w:type="gramStart"/>
      <w:r>
        <w:rPr>
          <w:rFonts w:ascii="Times New Roman" w:eastAsia="宋体" w:hAnsi="Times New Roman" w:cs="Times New Roman"/>
          <w:sz w:val="20"/>
          <w:szCs w:val="20"/>
        </w:rPr>
        <w:t>gain</w:t>
      </w:r>
      <w:proofErr w:type="gramEnd"/>
      <w:r>
        <w:rPr>
          <w:rFonts w:ascii="Times New Roman" w:eastAsia="宋体" w:hAnsi="Times New Roman" w:cs="Times New Roman"/>
          <w:sz w:val="20"/>
          <w:szCs w:val="20"/>
        </w:rPr>
        <w:t xml:space="preserve"> of HARQ feedback disabling can still be achieved if ACK is assumed for the downlink transmission with HARQ process disabled regardless of decoding results of corres</w:t>
      </w:r>
      <w:r>
        <w:rPr>
          <w:rFonts w:ascii="Times New Roman" w:eastAsia="宋体" w:hAnsi="Times New Roman" w:cs="Times New Roman"/>
          <w:sz w:val="20"/>
          <w:szCs w:val="20"/>
        </w:rPr>
        <w:t>ponding transmission. Hence</w:t>
      </w:r>
      <w:r>
        <w:rPr>
          <w:rFonts w:ascii="Times New Roman" w:eastAsia="宋体" w:hAnsi="Times New Roman" w:cs="Times New Roman" w:hint="eastAsia"/>
          <w:sz w:val="20"/>
          <w:szCs w:val="20"/>
        </w:rPr>
        <w:t xml:space="preserve">, </w:t>
      </w:r>
      <w:proofErr w:type="gramStart"/>
      <w:r>
        <w:rPr>
          <w:rFonts w:ascii="Times New Roman" w:eastAsia="宋体" w:hAnsi="Times New Roman" w:cs="Times New Roman" w:hint="eastAsia"/>
          <w:sz w:val="20"/>
          <w:szCs w:val="20"/>
        </w:rPr>
        <w:t>in order to</w:t>
      </w:r>
      <w:proofErr w:type="gramEnd"/>
      <w:r>
        <w:rPr>
          <w:rFonts w:ascii="Times New Roman" w:eastAsia="宋体" w:hAnsi="Times New Roman" w:cs="Times New Roman" w:hint="eastAsia"/>
          <w:sz w:val="20"/>
          <w:szCs w:val="20"/>
        </w:rPr>
        <w:t xml:space="preserve"> achieve a unified design that minimizes the impact on the standard, for multiple TBs scheduled by single DCI without HARQ bundling, ACK is also preferred. </w:t>
      </w:r>
    </w:p>
    <w:p w14:paraId="642E0085" w14:textId="77777777" w:rsidR="00B07019" w:rsidRDefault="002C6A1F">
      <w:pPr>
        <w:numPr>
          <w:ilvl w:val="3"/>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5:</w:t>
      </w:r>
      <w:r>
        <w:rPr>
          <w:rFonts w:ascii="Times New Roman" w:eastAsia="宋体" w:hAnsi="Times New Roman"/>
          <w:bCs/>
          <w:i/>
          <w:sz w:val="20"/>
          <w:szCs w:val="20"/>
        </w:rPr>
        <w:t xml:space="preserve"> </w:t>
      </w:r>
      <w:r>
        <w:rPr>
          <w:rFonts w:ascii="Times New Roman" w:eastAsia="宋体" w:hAnsi="Times New Roman" w:hint="eastAsia"/>
          <w:bCs/>
          <w:i/>
          <w:sz w:val="20"/>
          <w:szCs w:val="20"/>
        </w:rPr>
        <w:t>For multiple TBs scheduled by single DCI, ACK i</w:t>
      </w:r>
      <w:r>
        <w:rPr>
          <w:rFonts w:ascii="Times New Roman" w:eastAsia="宋体" w:hAnsi="Times New Roman" w:hint="eastAsia"/>
          <w:bCs/>
          <w:i/>
          <w:sz w:val="20"/>
          <w:szCs w:val="20"/>
        </w:rPr>
        <w:t>s assumed</w:t>
      </w:r>
      <w:r>
        <w:t xml:space="preserve"> </w:t>
      </w:r>
      <w:r>
        <w:rPr>
          <w:rFonts w:ascii="Times New Roman" w:eastAsia="宋体" w:hAnsi="Times New Roman"/>
          <w:bCs/>
          <w:i/>
          <w:sz w:val="20"/>
          <w:szCs w:val="20"/>
        </w:rPr>
        <w:t>for the downlink transmission with HARQ process disabled regardless of decoding results of corresponding transmission</w:t>
      </w:r>
      <w:r>
        <w:rPr>
          <w:rFonts w:ascii="Times New Roman" w:eastAsia="宋体" w:hAnsi="Times New Roman" w:hint="eastAsia"/>
          <w:bCs/>
          <w:i/>
          <w:sz w:val="20"/>
          <w:szCs w:val="20"/>
        </w:rPr>
        <w:t>.</w:t>
      </w:r>
      <w:r>
        <w:rPr>
          <w:rFonts w:ascii="Times New Roman" w:eastAsia="宋体" w:hAnsi="Times New Roman"/>
          <w:bCs/>
          <w:i/>
          <w:sz w:val="20"/>
          <w:szCs w:val="20"/>
        </w:rPr>
        <w:t xml:space="preserve"> </w:t>
      </w:r>
    </w:p>
    <w:p w14:paraId="53D6E8F9" w14:textId="77777777" w:rsidR="00B07019" w:rsidRDefault="002C6A1F">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76B47F8E" w14:textId="77777777" w:rsidR="00B07019" w:rsidRDefault="002C6A1F">
      <w:pPr>
        <w:pStyle w:val="af7"/>
        <w:spacing w:beforeLines="50" w:before="120" w:afterLines="50" w:after="120" w:line="240" w:lineRule="auto"/>
        <w:ind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Pr>
          <w:rFonts w:ascii="Times New Roman" w:hAnsi="Times New Roman" w:hint="eastAsia"/>
          <w:sz w:val="20"/>
          <w:szCs w:val="20"/>
        </w:rPr>
        <w:t xml:space="preserve">the solutions to </w:t>
      </w:r>
      <w:r>
        <w:rPr>
          <w:rFonts w:ascii="Times New Roman" w:eastAsia="宋体" w:hAnsi="Times New Roman" w:cs="Times New Roman" w:hint="eastAsia"/>
          <w:sz w:val="20"/>
          <w:szCs w:val="20"/>
        </w:rPr>
        <w:t>configure the HARQ feedback enabling/disabling</w:t>
      </w:r>
      <w:r>
        <w:rPr>
          <w:rFonts w:ascii="Times New Roman" w:hAnsi="Times New Roman" w:hint="eastAsia"/>
          <w:sz w:val="20"/>
          <w:szCs w:val="20"/>
        </w:rPr>
        <w:t xml:space="preserve"> and potential issues</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are</w:t>
      </w:r>
      <w:r>
        <w:rPr>
          <w:rFonts w:ascii="Times New Roman" w:eastAsia="宋体" w:hAnsi="Times New Roman" w:cs="Times New Roman"/>
          <w:sz w:val="20"/>
          <w:szCs w:val="20"/>
        </w:rPr>
        <w:t xml:space="preserve"> conducted with following proposals and observations:</w:t>
      </w:r>
    </w:p>
    <w:p w14:paraId="058E6865" w14:textId="77777777" w:rsidR="00B07019" w:rsidRDefault="002C6A1F">
      <w:pPr>
        <w:numPr>
          <w:ilvl w:val="7"/>
          <w:numId w:val="0"/>
        </w:numPr>
        <w:spacing w:beforeLines="50" w:before="120" w:afterLines="50" w:after="120" w:line="240" w:lineRule="auto"/>
        <w:jc w:val="both"/>
        <w:rPr>
          <w:rFonts w:ascii="Times New Roman" w:eastAsia="宋体" w:hAnsi="Times New Roman" w:cs="Times New Roman"/>
          <w:i/>
          <w:iCs/>
          <w:sz w:val="20"/>
          <w:szCs w:val="20"/>
        </w:rPr>
      </w:pPr>
      <w:r>
        <w:rPr>
          <w:rFonts w:ascii="Times New Roman" w:eastAsia="宋体" w:hAnsi="Times New Roman"/>
          <w:b/>
          <w:i/>
          <w:sz w:val="20"/>
          <w:szCs w:val="20"/>
        </w:rPr>
        <w:t>Proposal</w:t>
      </w:r>
      <w:r>
        <w:rPr>
          <w:rFonts w:ascii="Times New Roman" w:eastAsia="宋体" w:hAnsi="Times New Roman" w:hint="eastAsia"/>
          <w:b/>
          <w:i/>
          <w:sz w:val="20"/>
          <w:szCs w:val="20"/>
        </w:rPr>
        <w:t xml:space="preserve"> </w:t>
      </w:r>
      <w:r>
        <w:rPr>
          <w:rFonts w:ascii="Times New Roman" w:eastAsia="宋体" w:hAnsi="Times New Roman"/>
          <w:b/>
          <w:i/>
          <w:sz w:val="20"/>
          <w:szCs w:val="20"/>
        </w:rPr>
        <w:t>1</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w:t>
      </w:r>
      <w:r>
        <w:rPr>
          <w:rFonts w:ascii="Times New Roman" w:eastAsia="宋体" w:hAnsi="Times New Roman"/>
          <w:bCs/>
          <w:i/>
          <w:sz w:val="20"/>
          <w:szCs w:val="20"/>
        </w:rPr>
        <w:t>overridden</w:t>
      </w:r>
      <w:r>
        <w:rPr>
          <w:rFonts w:ascii="Times New Roman" w:eastAsia="宋体" w:hAnsi="Times New Roman" w:hint="eastAsia"/>
          <w:bCs/>
          <w:i/>
          <w:sz w:val="20"/>
          <w:szCs w:val="20"/>
        </w:rPr>
        <w:t>/direct indication, a</w:t>
      </w:r>
      <w:r>
        <w:rPr>
          <w:rFonts w:ascii="Times New Roman" w:eastAsia="宋体" w:hAnsi="Times New Roman"/>
          <w:bCs/>
          <w:i/>
          <w:sz w:val="20"/>
          <w:szCs w:val="20"/>
        </w:rPr>
        <w:t xml:space="preserve"> new bit field can be defined</w:t>
      </w:r>
      <w:r>
        <w:rPr>
          <w:rFonts w:ascii="Times New Roman" w:eastAsia="宋体" w:hAnsi="Times New Roman" w:cs="Times New Roman" w:hint="eastAsia"/>
          <w:i/>
          <w:iCs/>
          <w:sz w:val="20"/>
          <w:szCs w:val="20"/>
        </w:rPr>
        <w:t xml:space="preserve"> in DCI to directly indicate whether the HARQ feedback for </w:t>
      </w:r>
      <w:r>
        <w:rPr>
          <w:rFonts w:ascii="Times New Roman" w:eastAsia="宋体" w:hAnsi="Times New Roman" w:cs="Times New Roman"/>
          <w:i/>
          <w:iCs/>
          <w:sz w:val="20"/>
          <w:szCs w:val="20"/>
        </w:rPr>
        <w:t xml:space="preserve">the TB </w:t>
      </w:r>
      <w:r>
        <w:rPr>
          <w:rFonts w:ascii="Times New Roman" w:eastAsia="宋体" w:hAnsi="Times New Roman" w:cs="Times New Roman" w:hint="eastAsia"/>
          <w:i/>
          <w:iCs/>
          <w:sz w:val="20"/>
          <w:szCs w:val="20"/>
        </w:rPr>
        <w:t xml:space="preserve">scheduled by this DCI </w:t>
      </w:r>
      <w:r>
        <w:rPr>
          <w:rFonts w:ascii="Times New Roman" w:eastAsia="宋体" w:hAnsi="Times New Roman" w:cs="Times New Roman"/>
          <w:i/>
          <w:iCs/>
          <w:sz w:val="20"/>
          <w:szCs w:val="20"/>
        </w:rPr>
        <w:t>is</w:t>
      </w:r>
      <w:r>
        <w:rPr>
          <w:rFonts w:ascii="Times New Roman" w:eastAsia="宋体" w:hAnsi="Times New Roman" w:cs="Times New Roman" w:hint="eastAsia"/>
          <w:i/>
          <w:iCs/>
          <w:sz w:val="20"/>
          <w:szCs w:val="20"/>
        </w:rPr>
        <w:t xml:space="preserve"> disabled or not.</w:t>
      </w:r>
    </w:p>
    <w:p w14:paraId="43479D45" w14:textId="77777777" w:rsidR="00B07019" w:rsidRDefault="002C6A1F">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2</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DCI-based overridden mechanism is applied to both semi-statically HARQ enabled and disabled processes </w:t>
      </w:r>
      <w:r>
        <w:rPr>
          <w:rFonts w:ascii="Times New Roman" w:eastAsia="宋体" w:hAnsi="Times New Roman" w:cs="Times New Roman"/>
          <w:i/>
          <w:sz w:val="20"/>
          <w:szCs w:val="20"/>
        </w:rPr>
        <w:t xml:space="preserve">when </w:t>
      </w:r>
      <w:r>
        <w:rPr>
          <w:rFonts w:ascii="Times New Roman" w:eastAsia="宋体" w:hAnsi="Times New Roman" w:cs="Times New Roman" w:hint="eastAsia"/>
          <w:i/>
          <w:sz w:val="20"/>
          <w:szCs w:val="20"/>
        </w:rPr>
        <w:t xml:space="preserve">DCI-based </w:t>
      </w:r>
      <w:r>
        <w:rPr>
          <w:rFonts w:ascii="Times New Roman" w:eastAsia="宋体" w:hAnsi="Times New Roman" w:cs="Times New Roman"/>
          <w:i/>
          <w:sz w:val="20"/>
          <w:szCs w:val="20"/>
        </w:rPr>
        <w:t>solution is enabled</w:t>
      </w:r>
      <w:r>
        <w:rPr>
          <w:rFonts w:ascii="Times New Roman" w:eastAsia="宋体" w:hAnsi="Times New Roman"/>
          <w:bCs/>
          <w:i/>
          <w:sz w:val="20"/>
          <w:szCs w:val="20"/>
        </w:rPr>
        <w:t>.</w:t>
      </w:r>
    </w:p>
    <w:p w14:paraId="2D692AD9" w14:textId="77777777" w:rsidR="00B07019" w:rsidRDefault="002C6A1F">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3</w:t>
      </w:r>
      <w:r>
        <w:rPr>
          <w:rFonts w:ascii="Times New Roman" w:eastAsia="宋体" w:hAnsi="Times New Roman" w:hint="eastAsia"/>
          <w:b/>
          <w:i/>
          <w:sz w:val="20"/>
          <w:szCs w:val="20"/>
        </w:rPr>
        <w:t>:</w:t>
      </w:r>
      <w:r>
        <w:rPr>
          <w:rFonts w:ascii="Times New Roman" w:eastAsia="宋体" w:hAnsi="Times New Roman" w:hint="eastAsia"/>
          <w:bCs/>
          <w:i/>
          <w:sz w:val="20"/>
          <w:szCs w:val="20"/>
        </w:rPr>
        <w:t xml:space="preserve"> For DCI-based override mechanism/indication in multiple TBs scheduled by sin</w:t>
      </w:r>
      <w:r>
        <w:rPr>
          <w:rFonts w:ascii="Times New Roman" w:eastAsia="宋体" w:hAnsi="Times New Roman" w:hint="eastAsia"/>
          <w:bCs/>
          <w:i/>
          <w:sz w:val="20"/>
          <w:szCs w:val="20"/>
        </w:rPr>
        <w:t>gle DCI, Option 1, DCI-based overridden mechanism/indication is applied to all scheduled TBs, is preferred.</w:t>
      </w:r>
    </w:p>
    <w:p w14:paraId="369D84F3" w14:textId="77777777" w:rsidR="00B07019" w:rsidRDefault="002C6A1F">
      <w:pPr>
        <w:numPr>
          <w:ilvl w:val="7"/>
          <w:numId w:val="0"/>
        </w:numPr>
        <w:spacing w:beforeLines="50" w:before="120" w:afterLines="50" w:after="120" w:line="240" w:lineRule="auto"/>
        <w:jc w:val="both"/>
        <w:rPr>
          <w:rFonts w:ascii="Times New Roman" w:eastAsia="宋体" w:hAnsi="Times New Roman"/>
          <w:bCs/>
          <w:i/>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4</w:t>
      </w:r>
      <w:r>
        <w:rPr>
          <w:rFonts w:ascii="Times New Roman" w:eastAsia="宋体" w:hAnsi="Times New Roman" w:hint="eastAsia"/>
          <w:b/>
          <w:i/>
          <w:sz w:val="20"/>
          <w:szCs w:val="20"/>
        </w:rPr>
        <w:t xml:space="preserve">: </w:t>
      </w:r>
      <w:r>
        <w:rPr>
          <w:rFonts w:ascii="Times New Roman" w:eastAsia="宋体" w:hAnsi="Times New Roman" w:hint="eastAsia"/>
          <w:bCs/>
          <w:i/>
          <w:sz w:val="20"/>
          <w:szCs w:val="20"/>
        </w:rPr>
        <w:t>For DCI-based HARQ enabling/disabling direct indication in multiple TBs scheduled by single DCI, Option 1, DCI-based HARQ enabling/disab</w:t>
      </w:r>
      <w:r>
        <w:rPr>
          <w:rFonts w:ascii="Times New Roman" w:eastAsia="宋体" w:hAnsi="Times New Roman" w:hint="eastAsia"/>
          <w:bCs/>
          <w:i/>
          <w:sz w:val="20"/>
          <w:szCs w:val="20"/>
        </w:rPr>
        <w:t>ling direct indication is applied to all scheduled TBs, is preferred.</w:t>
      </w:r>
    </w:p>
    <w:p w14:paraId="54022802" w14:textId="77777777" w:rsidR="00B07019" w:rsidRDefault="002C6A1F">
      <w:pPr>
        <w:numPr>
          <w:ilvl w:val="3"/>
          <w:numId w:val="0"/>
        </w:numPr>
        <w:spacing w:beforeLines="50" w:before="120" w:afterLines="50" w:after="120" w:line="240" w:lineRule="auto"/>
        <w:jc w:val="both"/>
        <w:rPr>
          <w:rFonts w:ascii="Times New Roman" w:hAnsi="Times New Roman"/>
          <w:sz w:val="20"/>
          <w:szCs w:val="20"/>
        </w:rPr>
      </w:pPr>
      <w:r>
        <w:rPr>
          <w:rFonts w:ascii="Times New Roman" w:eastAsia="宋体" w:hAnsi="Times New Roman" w:hint="eastAsia"/>
          <w:b/>
          <w:i/>
          <w:sz w:val="20"/>
          <w:szCs w:val="20"/>
        </w:rPr>
        <w:t xml:space="preserve">Proposal </w:t>
      </w:r>
      <w:r>
        <w:rPr>
          <w:rFonts w:ascii="Times New Roman" w:eastAsia="宋体" w:hAnsi="Times New Roman"/>
          <w:b/>
          <w:i/>
          <w:sz w:val="20"/>
          <w:szCs w:val="20"/>
        </w:rPr>
        <w:t>5:</w:t>
      </w:r>
      <w:r>
        <w:rPr>
          <w:rFonts w:ascii="Times New Roman" w:eastAsia="宋体" w:hAnsi="Times New Roman"/>
          <w:bCs/>
          <w:i/>
          <w:sz w:val="20"/>
          <w:szCs w:val="20"/>
        </w:rPr>
        <w:t xml:space="preserve"> </w:t>
      </w:r>
      <w:r>
        <w:rPr>
          <w:rFonts w:ascii="Times New Roman" w:eastAsia="宋体" w:hAnsi="Times New Roman" w:hint="eastAsia"/>
          <w:bCs/>
          <w:i/>
          <w:sz w:val="20"/>
          <w:szCs w:val="20"/>
        </w:rPr>
        <w:t>For multiple TBs scheduled by single DCI, ACK is assumed</w:t>
      </w:r>
      <w:r>
        <w:t xml:space="preserve"> </w:t>
      </w:r>
      <w:r>
        <w:rPr>
          <w:rFonts w:ascii="Times New Roman" w:eastAsia="宋体" w:hAnsi="Times New Roman"/>
          <w:bCs/>
          <w:i/>
          <w:sz w:val="20"/>
          <w:szCs w:val="20"/>
        </w:rPr>
        <w:t>for the downlink transmission with HARQ process disabled regardless of decoding results of corresponding transmission</w:t>
      </w:r>
      <w:r>
        <w:rPr>
          <w:rFonts w:ascii="Times New Roman" w:eastAsia="宋体" w:hAnsi="Times New Roman" w:hint="eastAsia"/>
          <w:bCs/>
          <w:i/>
          <w:sz w:val="20"/>
          <w:szCs w:val="20"/>
        </w:rPr>
        <w:t>.</w:t>
      </w:r>
    </w:p>
    <w:p w14:paraId="71C5A45F" w14:textId="77777777" w:rsidR="00B07019" w:rsidRDefault="002C6A1F">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463FD3F0" w14:textId="77777777" w:rsidR="00B07019" w:rsidRDefault="002C6A1F">
      <w:pPr>
        <w:pStyle w:val="ListParagraph1"/>
        <w:numPr>
          <w:ilvl w:val="0"/>
          <w:numId w:val="7"/>
        </w:numPr>
        <w:spacing w:after="0" w:line="240" w:lineRule="auto"/>
        <w:ind w:left="505" w:hanging="505"/>
        <w:rPr>
          <w:rFonts w:ascii="Times New Roman" w:hAnsi="Times New Roman"/>
          <w:sz w:val="20"/>
          <w:szCs w:val="20"/>
        </w:rPr>
      </w:pPr>
      <w:bookmarkStart w:id="5" w:name="_Ref118468455"/>
      <w:bookmarkStart w:id="6" w:name="_Ref29548"/>
      <w:bookmarkStart w:id="7" w:name="_Ref1095"/>
      <w:r>
        <w:rPr>
          <w:rFonts w:ascii="Times New Roman" w:hAnsi="Times New Roman"/>
          <w:sz w:val="20"/>
          <w:szCs w:val="20"/>
        </w:rPr>
        <w:t>R1-</w:t>
      </w:r>
      <w:r>
        <w:rPr>
          <w:rFonts w:ascii="Times New Roman" w:hAnsi="Times New Roman" w:hint="eastAsia"/>
          <w:sz w:val="20"/>
          <w:szCs w:val="20"/>
        </w:rPr>
        <w:t xml:space="preserve">2301804 FLS#1 on disabling of HARQ feedback for IoT </w:t>
      </w:r>
      <w:proofErr w:type="gramStart"/>
      <w:r>
        <w:rPr>
          <w:rFonts w:ascii="Times New Roman" w:hAnsi="Times New Roman" w:hint="eastAsia"/>
          <w:sz w:val="20"/>
          <w:szCs w:val="20"/>
        </w:rPr>
        <w:t xml:space="preserve">NTN </w:t>
      </w:r>
      <w:r>
        <w:rPr>
          <w:rFonts w:ascii="Times New Roman" w:hAnsi="Times New Roman"/>
          <w:sz w:val="20"/>
          <w:szCs w:val="20"/>
        </w:rPr>
        <w:t>,</w:t>
      </w:r>
      <w:proofErr w:type="gramEnd"/>
      <w:r>
        <w:rPr>
          <w:rFonts w:ascii="Times New Roman" w:hAnsi="Times New Roman"/>
          <w:sz w:val="20"/>
          <w:szCs w:val="20"/>
        </w:rPr>
        <w:t xml:space="preserve"> RAN1#11</w:t>
      </w:r>
      <w:bookmarkEnd w:id="5"/>
      <w:r>
        <w:rPr>
          <w:rFonts w:ascii="Times New Roman" w:hAnsi="Times New Roman" w:hint="eastAsia"/>
          <w:sz w:val="20"/>
          <w:szCs w:val="20"/>
        </w:rPr>
        <w:t xml:space="preserve">2 </w:t>
      </w:r>
      <w:bookmarkEnd w:id="6"/>
    </w:p>
    <w:bookmarkEnd w:id="7"/>
    <w:p w14:paraId="19B268BE" w14:textId="77777777" w:rsidR="00B07019" w:rsidRDefault="00B07019">
      <w:pPr>
        <w:pStyle w:val="ListParagraph1"/>
        <w:numPr>
          <w:ilvl w:val="255"/>
          <w:numId w:val="0"/>
        </w:numPr>
        <w:spacing w:after="0" w:line="20" w:lineRule="exact"/>
        <w:ind w:left="720"/>
        <w:rPr>
          <w:rFonts w:ascii="Times New Roman" w:hAnsi="Times New Roman"/>
          <w:sz w:val="20"/>
          <w:szCs w:val="20"/>
        </w:rPr>
      </w:pPr>
    </w:p>
    <w:sectPr w:rsidR="00B070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6BACA" w14:textId="77777777" w:rsidR="002C6A1F" w:rsidRDefault="002C6A1F">
      <w:pPr>
        <w:spacing w:line="240" w:lineRule="auto"/>
      </w:pPr>
      <w:r>
        <w:separator/>
      </w:r>
    </w:p>
  </w:endnote>
  <w:endnote w:type="continuationSeparator" w:id="0">
    <w:p w14:paraId="30D1EDC7" w14:textId="77777777" w:rsidR="002C6A1F" w:rsidRDefault="002C6A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AF02F" w14:textId="77777777" w:rsidR="002C6A1F" w:rsidRDefault="002C6A1F">
      <w:pPr>
        <w:spacing w:after="0"/>
      </w:pPr>
      <w:r>
        <w:separator/>
      </w:r>
    </w:p>
  </w:footnote>
  <w:footnote w:type="continuationSeparator" w:id="0">
    <w:p w14:paraId="2CB9BB07" w14:textId="77777777" w:rsidR="002C6A1F" w:rsidRDefault="002C6A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2DE3CDE"/>
    <w:multiLevelType w:val="multilevel"/>
    <w:tmpl w:val="02DE3CDE"/>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0"/>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3D81"/>
    <w:rsid w:val="000046F5"/>
    <w:rsid w:val="00004E88"/>
    <w:rsid w:val="00005B14"/>
    <w:rsid w:val="0000773C"/>
    <w:rsid w:val="0001013B"/>
    <w:rsid w:val="00010179"/>
    <w:rsid w:val="00015039"/>
    <w:rsid w:val="00015132"/>
    <w:rsid w:val="000163CA"/>
    <w:rsid w:val="000171C2"/>
    <w:rsid w:val="000207B3"/>
    <w:rsid w:val="00021434"/>
    <w:rsid w:val="00021AAE"/>
    <w:rsid w:val="00022E51"/>
    <w:rsid w:val="00022EDE"/>
    <w:rsid w:val="00024040"/>
    <w:rsid w:val="0002404A"/>
    <w:rsid w:val="00024905"/>
    <w:rsid w:val="000255C7"/>
    <w:rsid w:val="00026E46"/>
    <w:rsid w:val="000305EC"/>
    <w:rsid w:val="00031996"/>
    <w:rsid w:val="00031F57"/>
    <w:rsid w:val="00033FA7"/>
    <w:rsid w:val="0003439E"/>
    <w:rsid w:val="00035FB8"/>
    <w:rsid w:val="00036AFC"/>
    <w:rsid w:val="00036B8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49B4"/>
    <w:rsid w:val="0009612B"/>
    <w:rsid w:val="00096412"/>
    <w:rsid w:val="00096975"/>
    <w:rsid w:val="00097080"/>
    <w:rsid w:val="00097C29"/>
    <w:rsid w:val="000A0C3E"/>
    <w:rsid w:val="000A0C91"/>
    <w:rsid w:val="000A0FBC"/>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4810"/>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34BE"/>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25EE"/>
    <w:rsid w:val="001140B1"/>
    <w:rsid w:val="0011457F"/>
    <w:rsid w:val="001164E7"/>
    <w:rsid w:val="00116D16"/>
    <w:rsid w:val="001175A0"/>
    <w:rsid w:val="0011771D"/>
    <w:rsid w:val="00117825"/>
    <w:rsid w:val="00120E8A"/>
    <w:rsid w:val="00122358"/>
    <w:rsid w:val="0012343B"/>
    <w:rsid w:val="00123A6A"/>
    <w:rsid w:val="001277FA"/>
    <w:rsid w:val="00127950"/>
    <w:rsid w:val="00130DB6"/>
    <w:rsid w:val="0013220A"/>
    <w:rsid w:val="00132F4C"/>
    <w:rsid w:val="001334A7"/>
    <w:rsid w:val="00136467"/>
    <w:rsid w:val="001366F7"/>
    <w:rsid w:val="00136871"/>
    <w:rsid w:val="001369F6"/>
    <w:rsid w:val="001401D1"/>
    <w:rsid w:val="00140AE4"/>
    <w:rsid w:val="0014136C"/>
    <w:rsid w:val="0014315C"/>
    <w:rsid w:val="001447C9"/>
    <w:rsid w:val="001455B4"/>
    <w:rsid w:val="00145B2C"/>
    <w:rsid w:val="00145BE8"/>
    <w:rsid w:val="00146CC6"/>
    <w:rsid w:val="001478C9"/>
    <w:rsid w:val="00150658"/>
    <w:rsid w:val="00152B82"/>
    <w:rsid w:val="00152E17"/>
    <w:rsid w:val="00153DFD"/>
    <w:rsid w:val="00157411"/>
    <w:rsid w:val="001637D9"/>
    <w:rsid w:val="00163958"/>
    <w:rsid w:val="00163C43"/>
    <w:rsid w:val="00163E3A"/>
    <w:rsid w:val="001645E4"/>
    <w:rsid w:val="00164C6C"/>
    <w:rsid w:val="00165036"/>
    <w:rsid w:val="00165ACA"/>
    <w:rsid w:val="00166848"/>
    <w:rsid w:val="00166EF0"/>
    <w:rsid w:val="0016725B"/>
    <w:rsid w:val="001677D1"/>
    <w:rsid w:val="00167871"/>
    <w:rsid w:val="00167C34"/>
    <w:rsid w:val="001703CB"/>
    <w:rsid w:val="00170CD6"/>
    <w:rsid w:val="0017178D"/>
    <w:rsid w:val="00172A27"/>
    <w:rsid w:val="00173343"/>
    <w:rsid w:val="00173624"/>
    <w:rsid w:val="00174EE5"/>
    <w:rsid w:val="00176371"/>
    <w:rsid w:val="00176496"/>
    <w:rsid w:val="001767AB"/>
    <w:rsid w:val="00176870"/>
    <w:rsid w:val="00176CE4"/>
    <w:rsid w:val="00177052"/>
    <w:rsid w:val="0018253F"/>
    <w:rsid w:val="00183086"/>
    <w:rsid w:val="0018409B"/>
    <w:rsid w:val="0018415A"/>
    <w:rsid w:val="00185634"/>
    <w:rsid w:val="00185B2D"/>
    <w:rsid w:val="0019297F"/>
    <w:rsid w:val="001945CB"/>
    <w:rsid w:val="00194A42"/>
    <w:rsid w:val="001950A5"/>
    <w:rsid w:val="001964C6"/>
    <w:rsid w:val="001A040E"/>
    <w:rsid w:val="001A27EA"/>
    <w:rsid w:val="001A585E"/>
    <w:rsid w:val="001A63FC"/>
    <w:rsid w:val="001A671C"/>
    <w:rsid w:val="001A74B5"/>
    <w:rsid w:val="001B0350"/>
    <w:rsid w:val="001B10C2"/>
    <w:rsid w:val="001B1525"/>
    <w:rsid w:val="001B3914"/>
    <w:rsid w:val="001B4A58"/>
    <w:rsid w:val="001B5BF0"/>
    <w:rsid w:val="001B61CA"/>
    <w:rsid w:val="001C3113"/>
    <w:rsid w:val="001C3146"/>
    <w:rsid w:val="001C34AE"/>
    <w:rsid w:val="001C4B12"/>
    <w:rsid w:val="001C53EA"/>
    <w:rsid w:val="001C7A72"/>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247E"/>
    <w:rsid w:val="001F42FD"/>
    <w:rsid w:val="001F435A"/>
    <w:rsid w:val="001F532D"/>
    <w:rsid w:val="001F6735"/>
    <w:rsid w:val="001F73F8"/>
    <w:rsid w:val="001F7E2A"/>
    <w:rsid w:val="00200BD9"/>
    <w:rsid w:val="0020127D"/>
    <w:rsid w:val="00201AD8"/>
    <w:rsid w:val="00202971"/>
    <w:rsid w:val="00203B34"/>
    <w:rsid w:val="00205322"/>
    <w:rsid w:val="00206259"/>
    <w:rsid w:val="00211192"/>
    <w:rsid w:val="00213BC3"/>
    <w:rsid w:val="002150C0"/>
    <w:rsid w:val="00215B4B"/>
    <w:rsid w:val="00215C0C"/>
    <w:rsid w:val="00217CD0"/>
    <w:rsid w:val="00220720"/>
    <w:rsid w:val="00220F13"/>
    <w:rsid w:val="00222B41"/>
    <w:rsid w:val="002239D1"/>
    <w:rsid w:val="002239E2"/>
    <w:rsid w:val="002260BF"/>
    <w:rsid w:val="002277AA"/>
    <w:rsid w:val="0022789A"/>
    <w:rsid w:val="00227B9F"/>
    <w:rsid w:val="002300DA"/>
    <w:rsid w:val="00230E2F"/>
    <w:rsid w:val="002337F7"/>
    <w:rsid w:val="00234FE9"/>
    <w:rsid w:val="00237C5F"/>
    <w:rsid w:val="0024089A"/>
    <w:rsid w:val="00241E81"/>
    <w:rsid w:val="00241FC9"/>
    <w:rsid w:val="00242177"/>
    <w:rsid w:val="0024697D"/>
    <w:rsid w:val="0024761D"/>
    <w:rsid w:val="002509D8"/>
    <w:rsid w:val="00252A27"/>
    <w:rsid w:val="00253B31"/>
    <w:rsid w:val="00253EAE"/>
    <w:rsid w:val="00255D8E"/>
    <w:rsid w:val="00255E7F"/>
    <w:rsid w:val="00260795"/>
    <w:rsid w:val="00261495"/>
    <w:rsid w:val="002617C9"/>
    <w:rsid w:val="002628A3"/>
    <w:rsid w:val="00263CF8"/>
    <w:rsid w:val="002648CA"/>
    <w:rsid w:val="00266010"/>
    <w:rsid w:val="002662CE"/>
    <w:rsid w:val="002667CD"/>
    <w:rsid w:val="00271029"/>
    <w:rsid w:val="00272F96"/>
    <w:rsid w:val="002733D4"/>
    <w:rsid w:val="0027491E"/>
    <w:rsid w:val="002749B2"/>
    <w:rsid w:val="002804CA"/>
    <w:rsid w:val="00282B5B"/>
    <w:rsid w:val="002863A3"/>
    <w:rsid w:val="00286A1A"/>
    <w:rsid w:val="002901AB"/>
    <w:rsid w:val="00290412"/>
    <w:rsid w:val="00291D82"/>
    <w:rsid w:val="002924F9"/>
    <w:rsid w:val="00292C07"/>
    <w:rsid w:val="0029575D"/>
    <w:rsid w:val="00295CB2"/>
    <w:rsid w:val="00295FED"/>
    <w:rsid w:val="002A03BF"/>
    <w:rsid w:val="002A10AC"/>
    <w:rsid w:val="002A1B43"/>
    <w:rsid w:val="002A2E7B"/>
    <w:rsid w:val="002A3174"/>
    <w:rsid w:val="002A40A7"/>
    <w:rsid w:val="002A431F"/>
    <w:rsid w:val="002A597D"/>
    <w:rsid w:val="002A5D5E"/>
    <w:rsid w:val="002A5DBB"/>
    <w:rsid w:val="002A7E58"/>
    <w:rsid w:val="002B15AC"/>
    <w:rsid w:val="002B1AEC"/>
    <w:rsid w:val="002B3F53"/>
    <w:rsid w:val="002B4341"/>
    <w:rsid w:val="002B4354"/>
    <w:rsid w:val="002B5408"/>
    <w:rsid w:val="002B6229"/>
    <w:rsid w:val="002B74B7"/>
    <w:rsid w:val="002C36C2"/>
    <w:rsid w:val="002C37D5"/>
    <w:rsid w:val="002C3C85"/>
    <w:rsid w:val="002C4016"/>
    <w:rsid w:val="002C4F5C"/>
    <w:rsid w:val="002C5BB8"/>
    <w:rsid w:val="002C5C2D"/>
    <w:rsid w:val="002C636A"/>
    <w:rsid w:val="002C6A1F"/>
    <w:rsid w:val="002C7437"/>
    <w:rsid w:val="002D0710"/>
    <w:rsid w:val="002D109F"/>
    <w:rsid w:val="002D1FE0"/>
    <w:rsid w:val="002D35C9"/>
    <w:rsid w:val="002D3617"/>
    <w:rsid w:val="002D3E6A"/>
    <w:rsid w:val="002D4D12"/>
    <w:rsid w:val="002D4F8A"/>
    <w:rsid w:val="002D6661"/>
    <w:rsid w:val="002D6C7D"/>
    <w:rsid w:val="002D74A4"/>
    <w:rsid w:val="002E0B56"/>
    <w:rsid w:val="002E0C9D"/>
    <w:rsid w:val="002E2D9B"/>
    <w:rsid w:val="002E3656"/>
    <w:rsid w:val="002E5475"/>
    <w:rsid w:val="002E5A0C"/>
    <w:rsid w:val="002E5F90"/>
    <w:rsid w:val="002E637E"/>
    <w:rsid w:val="002E6858"/>
    <w:rsid w:val="002E7D93"/>
    <w:rsid w:val="002E7F8A"/>
    <w:rsid w:val="002E7F97"/>
    <w:rsid w:val="002F0209"/>
    <w:rsid w:val="002F16C4"/>
    <w:rsid w:val="002F2A52"/>
    <w:rsid w:val="002F36E5"/>
    <w:rsid w:val="002F37E8"/>
    <w:rsid w:val="002F4A23"/>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24387"/>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3BC"/>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268"/>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683"/>
    <w:rsid w:val="003A6F46"/>
    <w:rsid w:val="003B1113"/>
    <w:rsid w:val="003B1C09"/>
    <w:rsid w:val="003B1F2F"/>
    <w:rsid w:val="003B3197"/>
    <w:rsid w:val="003B4369"/>
    <w:rsid w:val="003B47ED"/>
    <w:rsid w:val="003B5BAE"/>
    <w:rsid w:val="003C193E"/>
    <w:rsid w:val="003C4B3D"/>
    <w:rsid w:val="003C54CC"/>
    <w:rsid w:val="003C562C"/>
    <w:rsid w:val="003C67E4"/>
    <w:rsid w:val="003C6911"/>
    <w:rsid w:val="003C7925"/>
    <w:rsid w:val="003D0C02"/>
    <w:rsid w:val="003D1BA8"/>
    <w:rsid w:val="003D1D14"/>
    <w:rsid w:val="003D471D"/>
    <w:rsid w:val="003D645F"/>
    <w:rsid w:val="003D77D6"/>
    <w:rsid w:val="003E10DC"/>
    <w:rsid w:val="003E21E9"/>
    <w:rsid w:val="003E239D"/>
    <w:rsid w:val="003E4FCA"/>
    <w:rsid w:val="003E4FD3"/>
    <w:rsid w:val="003E7670"/>
    <w:rsid w:val="003F097C"/>
    <w:rsid w:val="003F16AA"/>
    <w:rsid w:val="003F2293"/>
    <w:rsid w:val="003F342B"/>
    <w:rsid w:val="003F4010"/>
    <w:rsid w:val="003F4AB7"/>
    <w:rsid w:val="003F5890"/>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1C59"/>
    <w:rsid w:val="00463942"/>
    <w:rsid w:val="00464E35"/>
    <w:rsid w:val="004654BC"/>
    <w:rsid w:val="004654CB"/>
    <w:rsid w:val="00466B93"/>
    <w:rsid w:val="004702C2"/>
    <w:rsid w:val="004729EF"/>
    <w:rsid w:val="004731FE"/>
    <w:rsid w:val="00476B4B"/>
    <w:rsid w:val="004809B5"/>
    <w:rsid w:val="0048145B"/>
    <w:rsid w:val="00481B43"/>
    <w:rsid w:val="0048347E"/>
    <w:rsid w:val="00483DAA"/>
    <w:rsid w:val="00484022"/>
    <w:rsid w:val="0048570C"/>
    <w:rsid w:val="00486224"/>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3E91"/>
    <w:rsid w:val="004A5C0E"/>
    <w:rsid w:val="004A6BE0"/>
    <w:rsid w:val="004A7965"/>
    <w:rsid w:val="004B05AC"/>
    <w:rsid w:val="004B27B7"/>
    <w:rsid w:val="004B37BB"/>
    <w:rsid w:val="004B5DA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05"/>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211"/>
    <w:rsid w:val="005245D8"/>
    <w:rsid w:val="0052543C"/>
    <w:rsid w:val="00525D0D"/>
    <w:rsid w:val="00527981"/>
    <w:rsid w:val="00531476"/>
    <w:rsid w:val="00531C32"/>
    <w:rsid w:val="00532BE2"/>
    <w:rsid w:val="00533E6F"/>
    <w:rsid w:val="00535ED3"/>
    <w:rsid w:val="00536865"/>
    <w:rsid w:val="00541778"/>
    <w:rsid w:val="00541AC2"/>
    <w:rsid w:val="00542F50"/>
    <w:rsid w:val="005434EA"/>
    <w:rsid w:val="0054377D"/>
    <w:rsid w:val="005439BB"/>
    <w:rsid w:val="00544E58"/>
    <w:rsid w:val="0054609D"/>
    <w:rsid w:val="00546AA2"/>
    <w:rsid w:val="00547EED"/>
    <w:rsid w:val="00550032"/>
    <w:rsid w:val="005535D2"/>
    <w:rsid w:val="00555010"/>
    <w:rsid w:val="0055515C"/>
    <w:rsid w:val="00555635"/>
    <w:rsid w:val="0055771C"/>
    <w:rsid w:val="00557DF7"/>
    <w:rsid w:val="00560112"/>
    <w:rsid w:val="0056072D"/>
    <w:rsid w:val="00561353"/>
    <w:rsid w:val="0056261E"/>
    <w:rsid w:val="005631E5"/>
    <w:rsid w:val="005706A3"/>
    <w:rsid w:val="005707D7"/>
    <w:rsid w:val="00572450"/>
    <w:rsid w:val="00572794"/>
    <w:rsid w:val="005776B3"/>
    <w:rsid w:val="00577B25"/>
    <w:rsid w:val="00577FA3"/>
    <w:rsid w:val="005800AE"/>
    <w:rsid w:val="005818F2"/>
    <w:rsid w:val="00583585"/>
    <w:rsid w:val="00584402"/>
    <w:rsid w:val="0058467B"/>
    <w:rsid w:val="00584754"/>
    <w:rsid w:val="005847B4"/>
    <w:rsid w:val="00587AD4"/>
    <w:rsid w:val="00587B31"/>
    <w:rsid w:val="00587CAC"/>
    <w:rsid w:val="00587DA4"/>
    <w:rsid w:val="00591874"/>
    <w:rsid w:val="00591995"/>
    <w:rsid w:val="00591A9A"/>
    <w:rsid w:val="00591AFC"/>
    <w:rsid w:val="00593A13"/>
    <w:rsid w:val="00593FE7"/>
    <w:rsid w:val="005942C9"/>
    <w:rsid w:val="00594C6B"/>
    <w:rsid w:val="00595D60"/>
    <w:rsid w:val="00595FF1"/>
    <w:rsid w:val="00596155"/>
    <w:rsid w:val="00596490"/>
    <w:rsid w:val="0059699B"/>
    <w:rsid w:val="00596B55"/>
    <w:rsid w:val="005A44CD"/>
    <w:rsid w:val="005A44E6"/>
    <w:rsid w:val="005A4AEC"/>
    <w:rsid w:val="005A50F5"/>
    <w:rsid w:val="005A6441"/>
    <w:rsid w:val="005A6487"/>
    <w:rsid w:val="005A65FF"/>
    <w:rsid w:val="005A6D15"/>
    <w:rsid w:val="005B0A1B"/>
    <w:rsid w:val="005B0FF6"/>
    <w:rsid w:val="005B136F"/>
    <w:rsid w:val="005B262F"/>
    <w:rsid w:val="005B4101"/>
    <w:rsid w:val="005B4921"/>
    <w:rsid w:val="005B4E40"/>
    <w:rsid w:val="005B55FD"/>
    <w:rsid w:val="005B563C"/>
    <w:rsid w:val="005B7EB5"/>
    <w:rsid w:val="005C07D3"/>
    <w:rsid w:val="005C1775"/>
    <w:rsid w:val="005C25C8"/>
    <w:rsid w:val="005C39A8"/>
    <w:rsid w:val="005C4B35"/>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2CC7"/>
    <w:rsid w:val="00603EAE"/>
    <w:rsid w:val="00604BE0"/>
    <w:rsid w:val="00604ED7"/>
    <w:rsid w:val="00605C52"/>
    <w:rsid w:val="006069F4"/>
    <w:rsid w:val="006075F1"/>
    <w:rsid w:val="00607B2C"/>
    <w:rsid w:val="00610C89"/>
    <w:rsid w:val="006112D1"/>
    <w:rsid w:val="00611BF1"/>
    <w:rsid w:val="006129B4"/>
    <w:rsid w:val="00613C50"/>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4F23"/>
    <w:rsid w:val="006361FB"/>
    <w:rsid w:val="006401AA"/>
    <w:rsid w:val="00640FA0"/>
    <w:rsid w:val="006424C6"/>
    <w:rsid w:val="00642581"/>
    <w:rsid w:val="00642B69"/>
    <w:rsid w:val="0064570B"/>
    <w:rsid w:val="00646900"/>
    <w:rsid w:val="0065067B"/>
    <w:rsid w:val="00651369"/>
    <w:rsid w:val="006527BC"/>
    <w:rsid w:val="006535CC"/>
    <w:rsid w:val="00653D64"/>
    <w:rsid w:val="0065408D"/>
    <w:rsid w:val="006555CE"/>
    <w:rsid w:val="00655FF6"/>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6DFE"/>
    <w:rsid w:val="0068710D"/>
    <w:rsid w:val="00687A28"/>
    <w:rsid w:val="0069129F"/>
    <w:rsid w:val="00692985"/>
    <w:rsid w:val="006942DE"/>
    <w:rsid w:val="00695773"/>
    <w:rsid w:val="006959F4"/>
    <w:rsid w:val="00695F4B"/>
    <w:rsid w:val="00696055"/>
    <w:rsid w:val="00696C4B"/>
    <w:rsid w:val="006A2144"/>
    <w:rsid w:val="006A2383"/>
    <w:rsid w:val="006A5005"/>
    <w:rsid w:val="006A770B"/>
    <w:rsid w:val="006A78AB"/>
    <w:rsid w:val="006B10B7"/>
    <w:rsid w:val="006B11B9"/>
    <w:rsid w:val="006B1C0F"/>
    <w:rsid w:val="006B2088"/>
    <w:rsid w:val="006B2BFD"/>
    <w:rsid w:val="006B2F59"/>
    <w:rsid w:val="006B3756"/>
    <w:rsid w:val="006B3E7B"/>
    <w:rsid w:val="006B44DE"/>
    <w:rsid w:val="006B68A9"/>
    <w:rsid w:val="006B68BB"/>
    <w:rsid w:val="006C2AFB"/>
    <w:rsid w:val="006C5BED"/>
    <w:rsid w:val="006C6196"/>
    <w:rsid w:val="006C63FA"/>
    <w:rsid w:val="006C7745"/>
    <w:rsid w:val="006C79CC"/>
    <w:rsid w:val="006C7C94"/>
    <w:rsid w:val="006D02E7"/>
    <w:rsid w:val="006D2633"/>
    <w:rsid w:val="006D267E"/>
    <w:rsid w:val="006D2F82"/>
    <w:rsid w:val="006D419D"/>
    <w:rsid w:val="006D471A"/>
    <w:rsid w:val="006D4BBF"/>
    <w:rsid w:val="006D4E6B"/>
    <w:rsid w:val="006D5130"/>
    <w:rsid w:val="006D51BF"/>
    <w:rsid w:val="006D6CE0"/>
    <w:rsid w:val="006E381A"/>
    <w:rsid w:val="006E409B"/>
    <w:rsid w:val="006E492C"/>
    <w:rsid w:val="006E56D5"/>
    <w:rsid w:val="006E5A5A"/>
    <w:rsid w:val="006F05F7"/>
    <w:rsid w:val="006F2A5C"/>
    <w:rsid w:val="006F31E9"/>
    <w:rsid w:val="006F4431"/>
    <w:rsid w:val="006F4D00"/>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0D7"/>
    <w:rsid w:val="00725141"/>
    <w:rsid w:val="0072584B"/>
    <w:rsid w:val="00727B0F"/>
    <w:rsid w:val="00727CFC"/>
    <w:rsid w:val="00730673"/>
    <w:rsid w:val="00730741"/>
    <w:rsid w:val="00730EFD"/>
    <w:rsid w:val="00731300"/>
    <w:rsid w:val="00734A39"/>
    <w:rsid w:val="00735B04"/>
    <w:rsid w:val="00737944"/>
    <w:rsid w:val="007403F3"/>
    <w:rsid w:val="00741F46"/>
    <w:rsid w:val="00742CED"/>
    <w:rsid w:val="00744CC0"/>
    <w:rsid w:val="00744DC7"/>
    <w:rsid w:val="0074513B"/>
    <w:rsid w:val="007453DB"/>
    <w:rsid w:val="00745D0B"/>
    <w:rsid w:val="00745EBE"/>
    <w:rsid w:val="00746683"/>
    <w:rsid w:val="0074781F"/>
    <w:rsid w:val="00747A13"/>
    <w:rsid w:val="00752F91"/>
    <w:rsid w:val="007532A0"/>
    <w:rsid w:val="00753EB1"/>
    <w:rsid w:val="00754D5B"/>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559B"/>
    <w:rsid w:val="00777A2D"/>
    <w:rsid w:val="00777FE7"/>
    <w:rsid w:val="007824B2"/>
    <w:rsid w:val="0078257B"/>
    <w:rsid w:val="00782A64"/>
    <w:rsid w:val="0078436A"/>
    <w:rsid w:val="0078446D"/>
    <w:rsid w:val="0078687B"/>
    <w:rsid w:val="00786908"/>
    <w:rsid w:val="0078717C"/>
    <w:rsid w:val="0078758C"/>
    <w:rsid w:val="00790721"/>
    <w:rsid w:val="007907A9"/>
    <w:rsid w:val="00790841"/>
    <w:rsid w:val="007918C5"/>
    <w:rsid w:val="00792482"/>
    <w:rsid w:val="007934C2"/>
    <w:rsid w:val="00794C8F"/>
    <w:rsid w:val="00795067"/>
    <w:rsid w:val="00795081"/>
    <w:rsid w:val="00796100"/>
    <w:rsid w:val="00796AB0"/>
    <w:rsid w:val="00797BF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B7F1B"/>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3B4"/>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34730"/>
    <w:rsid w:val="00841902"/>
    <w:rsid w:val="008423C1"/>
    <w:rsid w:val="00845237"/>
    <w:rsid w:val="0084566C"/>
    <w:rsid w:val="008463DA"/>
    <w:rsid w:val="00846BA7"/>
    <w:rsid w:val="0084703B"/>
    <w:rsid w:val="0084712E"/>
    <w:rsid w:val="0085082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906B0"/>
    <w:rsid w:val="008919EA"/>
    <w:rsid w:val="00891A35"/>
    <w:rsid w:val="00892299"/>
    <w:rsid w:val="008929F1"/>
    <w:rsid w:val="00892E93"/>
    <w:rsid w:val="00893F1F"/>
    <w:rsid w:val="008945C3"/>
    <w:rsid w:val="00895C67"/>
    <w:rsid w:val="00895F0E"/>
    <w:rsid w:val="0089673D"/>
    <w:rsid w:val="00896877"/>
    <w:rsid w:val="00896AF8"/>
    <w:rsid w:val="00897EB1"/>
    <w:rsid w:val="008A03E3"/>
    <w:rsid w:val="008A2C68"/>
    <w:rsid w:val="008A60B6"/>
    <w:rsid w:val="008A7FFA"/>
    <w:rsid w:val="008B0592"/>
    <w:rsid w:val="008B141F"/>
    <w:rsid w:val="008B18D9"/>
    <w:rsid w:val="008B2440"/>
    <w:rsid w:val="008B273D"/>
    <w:rsid w:val="008B2F8C"/>
    <w:rsid w:val="008B3AB6"/>
    <w:rsid w:val="008B405B"/>
    <w:rsid w:val="008B4D33"/>
    <w:rsid w:val="008B5145"/>
    <w:rsid w:val="008B550C"/>
    <w:rsid w:val="008B7BC8"/>
    <w:rsid w:val="008C12B2"/>
    <w:rsid w:val="008C3882"/>
    <w:rsid w:val="008C67BD"/>
    <w:rsid w:val="008C694F"/>
    <w:rsid w:val="008C7B46"/>
    <w:rsid w:val="008D1239"/>
    <w:rsid w:val="008D4B23"/>
    <w:rsid w:val="008D54DB"/>
    <w:rsid w:val="008D789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4A4E"/>
    <w:rsid w:val="0090680C"/>
    <w:rsid w:val="00906E21"/>
    <w:rsid w:val="00907734"/>
    <w:rsid w:val="009077A1"/>
    <w:rsid w:val="00910209"/>
    <w:rsid w:val="0091129D"/>
    <w:rsid w:val="00917598"/>
    <w:rsid w:val="009175DC"/>
    <w:rsid w:val="00917D76"/>
    <w:rsid w:val="00917DC8"/>
    <w:rsid w:val="0092166C"/>
    <w:rsid w:val="00921B3A"/>
    <w:rsid w:val="009222AF"/>
    <w:rsid w:val="00923489"/>
    <w:rsid w:val="009258EB"/>
    <w:rsid w:val="009264C7"/>
    <w:rsid w:val="00926F55"/>
    <w:rsid w:val="00927355"/>
    <w:rsid w:val="00927AD8"/>
    <w:rsid w:val="00927F24"/>
    <w:rsid w:val="00930C1E"/>
    <w:rsid w:val="00931B4D"/>
    <w:rsid w:val="00933578"/>
    <w:rsid w:val="00933AAB"/>
    <w:rsid w:val="00934843"/>
    <w:rsid w:val="00934E6E"/>
    <w:rsid w:val="00935F25"/>
    <w:rsid w:val="00937C27"/>
    <w:rsid w:val="0094282A"/>
    <w:rsid w:val="00942CBD"/>
    <w:rsid w:val="00943D86"/>
    <w:rsid w:val="0094500B"/>
    <w:rsid w:val="00947C0C"/>
    <w:rsid w:val="00951A21"/>
    <w:rsid w:val="00953A05"/>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1BE"/>
    <w:rsid w:val="009773DA"/>
    <w:rsid w:val="00977D7C"/>
    <w:rsid w:val="00980649"/>
    <w:rsid w:val="00980C63"/>
    <w:rsid w:val="009817F8"/>
    <w:rsid w:val="00981FCC"/>
    <w:rsid w:val="00984FCC"/>
    <w:rsid w:val="009853D8"/>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28A"/>
    <w:rsid w:val="009F362F"/>
    <w:rsid w:val="009F373D"/>
    <w:rsid w:val="009F4743"/>
    <w:rsid w:val="009F5040"/>
    <w:rsid w:val="009F644C"/>
    <w:rsid w:val="009F7B23"/>
    <w:rsid w:val="00A0029C"/>
    <w:rsid w:val="00A00617"/>
    <w:rsid w:val="00A0064F"/>
    <w:rsid w:val="00A031D0"/>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A9"/>
    <w:rsid w:val="00A245DD"/>
    <w:rsid w:val="00A25A90"/>
    <w:rsid w:val="00A25CDE"/>
    <w:rsid w:val="00A3094F"/>
    <w:rsid w:val="00A3158B"/>
    <w:rsid w:val="00A32A62"/>
    <w:rsid w:val="00A32D0C"/>
    <w:rsid w:val="00A3478F"/>
    <w:rsid w:val="00A350E9"/>
    <w:rsid w:val="00A35991"/>
    <w:rsid w:val="00A3612D"/>
    <w:rsid w:val="00A40A8E"/>
    <w:rsid w:val="00A4223D"/>
    <w:rsid w:val="00A44480"/>
    <w:rsid w:val="00A44E65"/>
    <w:rsid w:val="00A46F5D"/>
    <w:rsid w:val="00A474D2"/>
    <w:rsid w:val="00A474F8"/>
    <w:rsid w:val="00A50539"/>
    <w:rsid w:val="00A50DA0"/>
    <w:rsid w:val="00A5117B"/>
    <w:rsid w:val="00A518A4"/>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6B50"/>
    <w:rsid w:val="00A67884"/>
    <w:rsid w:val="00A70F38"/>
    <w:rsid w:val="00A7397C"/>
    <w:rsid w:val="00A74A33"/>
    <w:rsid w:val="00A75949"/>
    <w:rsid w:val="00A75EAA"/>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6325"/>
    <w:rsid w:val="00AA70BC"/>
    <w:rsid w:val="00AB0762"/>
    <w:rsid w:val="00AB0DB7"/>
    <w:rsid w:val="00AB0EA8"/>
    <w:rsid w:val="00AB50D9"/>
    <w:rsid w:val="00AB531C"/>
    <w:rsid w:val="00AB537C"/>
    <w:rsid w:val="00AB64AA"/>
    <w:rsid w:val="00AB6D56"/>
    <w:rsid w:val="00AC05F8"/>
    <w:rsid w:val="00AC0699"/>
    <w:rsid w:val="00AC259E"/>
    <w:rsid w:val="00AC4364"/>
    <w:rsid w:val="00AC50CA"/>
    <w:rsid w:val="00AC646F"/>
    <w:rsid w:val="00AC682B"/>
    <w:rsid w:val="00AC6CF4"/>
    <w:rsid w:val="00AC7005"/>
    <w:rsid w:val="00AC79C6"/>
    <w:rsid w:val="00AC7D91"/>
    <w:rsid w:val="00AD05C0"/>
    <w:rsid w:val="00AD0954"/>
    <w:rsid w:val="00AD0E30"/>
    <w:rsid w:val="00AD13D8"/>
    <w:rsid w:val="00AD16C8"/>
    <w:rsid w:val="00AD383D"/>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3CF9"/>
    <w:rsid w:val="00B045E1"/>
    <w:rsid w:val="00B04F51"/>
    <w:rsid w:val="00B07019"/>
    <w:rsid w:val="00B07AC8"/>
    <w:rsid w:val="00B10606"/>
    <w:rsid w:val="00B1067F"/>
    <w:rsid w:val="00B11050"/>
    <w:rsid w:val="00B11BF6"/>
    <w:rsid w:val="00B12694"/>
    <w:rsid w:val="00B1405C"/>
    <w:rsid w:val="00B14614"/>
    <w:rsid w:val="00B158FA"/>
    <w:rsid w:val="00B15C45"/>
    <w:rsid w:val="00B1608D"/>
    <w:rsid w:val="00B161C5"/>
    <w:rsid w:val="00B16B67"/>
    <w:rsid w:val="00B16BE5"/>
    <w:rsid w:val="00B17984"/>
    <w:rsid w:val="00B17FCC"/>
    <w:rsid w:val="00B2138C"/>
    <w:rsid w:val="00B21EC6"/>
    <w:rsid w:val="00B23076"/>
    <w:rsid w:val="00B2484B"/>
    <w:rsid w:val="00B24A00"/>
    <w:rsid w:val="00B24F64"/>
    <w:rsid w:val="00B25439"/>
    <w:rsid w:val="00B30102"/>
    <w:rsid w:val="00B310C0"/>
    <w:rsid w:val="00B31540"/>
    <w:rsid w:val="00B31606"/>
    <w:rsid w:val="00B32D35"/>
    <w:rsid w:val="00B3399A"/>
    <w:rsid w:val="00B33E8A"/>
    <w:rsid w:val="00B3420B"/>
    <w:rsid w:val="00B34BB6"/>
    <w:rsid w:val="00B367C9"/>
    <w:rsid w:val="00B36BF1"/>
    <w:rsid w:val="00B36CCF"/>
    <w:rsid w:val="00B408D6"/>
    <w:rsid w:val="00B40FC9"/>
    <w:rsid w:val="00B427F7"/>
    <w:rsid w:val="00B42F08"/>
    <w:rsid w:val="00B45370"/>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5742B"/>
    <w:rsid w:val="00B60E61"/>
    <w:rsid w:val="00B619A3"/>
    <w:rsid w:val="00B621C9"/>
    <w:rsid w:val="00B6421D"/>
    <w:rsid w:val="00B648B0"/>
    <w:rsid w:val="00B64B70"/>
    <w:rsid w:val="00B64EF1"/>
    <w:rsid w:val="00B65217"/>
    <w:rsid w:val="00B65229"/>
    <w:rsid w:val="00B66140"/>
    <w:rsid w:val="00B67956"/>
    <w:rsid w:val="00B7335F"/>
    <w:rsid w:val="00B735BE"/>
    <w:rsid w:val="00B7364A"/>
    <w:rsid w:val="00B73C68"/>
    <w:rsid w:val="00B75E7C"/>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25B0"/>
    <w:rsid w:val="00BA3D28"/>
    <w:rsid w:val="00BA43EB"/>
    <w:rsid w:val="00BA5F85"/>
    <w:rsid w:val="00BA6C50"/>
    <w:rsid w:val="00BA74BB"/>
    <w:rsid w:val="00BA75F8"/>
    <w:rsid w:val="00BA767D"/>
    <w:rsid w:val="00BB0826"/>
    <w:rsid w:val="00BB173A"/>
    <w:rsid w:val="00BB607D"/>
    <w:rsid w:val="00BB76F9"/>
    <w:rsid w:val="00BC06D9"/>
    <w:rsid w:val="00BC48C0"/>
    <w:rsid w:val="00BC50E0"/>
    <w:rsid w:val="00BC573D"/>
    <w:rsid w:val="00BC5A14"/>
    <w:rsid w:val="00BC6481"/>
    <w:rsid w:val="00BC6B5A"/>
    <w:rsid w:val="00BC7106"/>
    <w:rsid w:val="00BC781B"/>
    <w:rsid w:val="00BC7D68"/>
    <w:rsid w:val="00BD013B"/>
    <w:rsid w:val="00BD1B4C"/>
    <w:rsid w:val="00BD2FBB"/>
    <w:rsid w:val="00BD323C"/>
    <w:rsid w:val="00BD4C26"/>
    <w:rsid w:val="00BD5771"/>
    <w:rsid w:val="00BD7A06"/>
    <w:rsid w:val="00BD7C9D"/>
    <w:rsid w:val="00BE105B"/>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196"/>
    <w:rsid w:val="00BF3BA4"/>
    <w:rsid w:val="00BF4689"/>
    <w:rsid w:val="00BF5647"/>
    <w:rsid w:val="00BF6B48"/>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6AF"/>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34B07"/>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5564"/>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47ED"/>
    <w:rsid w:val="00C85BFF"/>
    <w:rsid w:val="00C873A4"/>
    <w:rsid w:val="00C90EA9"/>
    <w:rsid w:val="00C914F4"/>
    <w:rsid w:val="00CA0D4F"/>
    <w:rsid w:val="00CA1224"/>
    <w:rsid w:val="00CA1397"/>
    <w:rsid w:val="00CA519E"/>
    <w:rsid w:val="00CA7DE4"/>
    <w:rsid w:val="00CB165F"/>
    <w:rsid w:val="00CB18A2"/>
    <w:rsid w:val="00CB2FE4"/>
    <w:rsid w:val="00CB3621"/>
    <w:rsid w:val="00CB4A68"/>
    <w:rsid w:val="00CB67DC"/>
    <w:rsid w:val="00CC0C01"/>
    <w:rsid w:val="00CC0DDC"/>
    <w:rsid w:val="00CC1380"/>
    <w:rsid w:val="00CC4052"/>
    <w:rsid w:val="00CC47FF"/>
    <w:rsid w:val="00CC4B2C"/>
    <w:rsid w:val="00CC7D91"/>
    <w:rsid w:val="00CD0028"/>
    <w:rsid w:val="00CD08DD"/>
    <w:rsid w:val="00CD1A96"/>
    <w:rsid w:val="00CD2824"/>
    <w:rsid w:val="00CD2BB2"/>
    <w:rsid w:val="00CD338F"/>
    <w:rsid w:val="00CD6203"/>
    <w:rsid w:val="00CD7641"/>
    <w:rsid w:val="00CE05DB"/>
    <w:rsid w:val="00CE0777"/>
    <w:rsid w:val="00CE1474"/>
    <w:rsid w:val="00CE2393"/>
    <w:rsid w:val="00CE260C"/>
    <w:rsid w:val="00CE26D7"/>
    <w:rsid w:val="00CE2E2F"/>
    <w:rsid w:val="00CE36F1"/>
    <w:rsid w:val="00CE380B"/>
    <w:rsid w:val="00CE3FF2"/>
    <w:rsid w:val="00CE449D"/>
    <w:rsid w:val="00CE5260"/>
    <w:rsid w:val="00CE56AB"/>
    <w:rsid w:val="00CE6395"/>
    <w:rsid w:val="00CE6BE3"/>
    <w:rsid w:val="00CE7641"/>
    <w:rsid w:val="00CE77D7"/>
    <w:rsid w:val="00CF0D62"/>
    <w:rsid w:val="00CF0FFD"/>
    <w:rsid w:val="00CF4162"/>
    <w:rsid w:val="00CF4528"/>
    <w:rsid w:val="00CF59D2"/>
    <w:rsid w:val="00CF74B8"/>
    <w:rsid w:val="00CF7562"/>
    <w:rsid w:val="00D01374"/>
    <w:rsid w:val="00D02E0E"/>
    <w:rsid w:val="00D02E57"/>
    <w:rsid w:val="00D03028"/>
    <w:rsid w:val="00D030AA"/>
    <w:rsid w:val="00D05292"/>
    <w:rsid w:val="00D05363"/>
    <w:rsid w:val="00D05C99"/>
    <w:rsid w:val="00D07E6C"/>
    <w:rsid w:val="00D125AC"/>
    <w:rsid w:val="00D12F0D"/>
    <w:rsid w:val="00D12F91"/>
    <w:rsid w:val="00D13E2D"/>
    <w:rsid w:val="00D14AAA"/>
    <w:rsid w:val="00D155DC"/>
    <w:rsid w:val="00D15C7E"/>
    <w:rsid w:val="00D1705D"/>
    <w:rsid w:val="00D17DBC"/>
    <w:rsid w:val="00D20013"/>
    <w:rsid w:val="00D20D5C"/>
    <w:rsid w:val="00D21EDC"/>
    <w:rsid w:val="00D23502"/>
    <w:rsid w:val="00D237D5"/>
    <w:rsid w:val="00D242BD"/>
    <w:rsid w:val="00D2545E"/>
    <w:rsid w:val="00D256F9"/>
    <w:rsid w:val="00D2612D"/>
    <w:rsid w:val="00D263F3"/>
    <w:rsid w:val="00D26A93"/>
    <w:rsid w:val="00D2714E"/>
    <w:rsid w:val="00D3008B"/>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5CE"/>
    <w:rsid w:val="00D567D8"/>
    <w:rsid w:val="00D56A56"/>
    <w:rsid w:val="00D601BE"/>
    <w:rsid w:val="00D61891"/>
    <w:rsid w:val="00D624FA"/>
    <w:rsid w:val="00D643A6"/>
    <w:rsid w:val="00D648DD"/>
    <w:rsid w:val="00D6587D"/>
    <w:rsid w:val="00D66F15"/>
    <w:rsid w:val="00D71C76"/>
    <w:rsid w:val="00D7210F"/>
    <w:rsid w:val="00D72DDC"/>
    <w:rsid w:val="00D73733"/>
    <w:rsid w:val="00D747D3"/>
    <w:rsid w:val="00D761A3"/>
    <w:rsid w:val="00D76873"/>
    <w:rsid w:val="00D8078E"/>
    <w:rsid w:val="00D823BA"/>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0E3"/>
    <w:rsid w:val="00DB7338"/>
    <w:rsid w:val="00DB7D09"/>
    <w:rsid w:val="00DB7FF7"/>
    <w:rsid w:val="00DC161E"/>
    <w:rsid w:val="00DC4412"/>
    <w:rsid w:val="00DC4936"/>
    <w:rsid w:val="00DC4F79"/>
    <w:rsid w:val="00DC700B"/>
    <w:rsid w:val="00DC7BA5"/>
    <w:rsid w:val="00DD02DE"/>
    <w:rsid w:val="00DD08DD"/>
    <w:rsid w:val="00DD1630"/>
    <w:rsid w:val="00DD2160"/>
    <w:rsid w:val="00DD409B"/>
    <w:rsid w:val="00DD5611"/>
    <w:rsid w:val="00DD5986"/>
    <w:rsid w:val="00DD79A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3E70"/>
    <w:rsid w:val="00E045EB"/>
    <w:rsid w:val="00E04FA7"/>
    <w:rsid w:val="00E05692"/>
    <w:rsid w:val="00E05729"/>
    <w:rsid w:val="00E068EF"/>
    <w:rsid w:val="00E07DDF"/>
    <w:rsid w:val="00E1042E"/>
    <w:rsid w:val="00E106CC"/>
    <w:rsid w:val="00E10856"/>
    <w:rsid w:val="00E14889"/>
    <w:rsid w:val="00E14B57"/>
    <w:rsid w:val="00E1667F"/>
    <w:rsid w:val="00E16DBC"/>
    <w:rsid w:val="00E17897"/>
    <w:rsid w:val="00E20878"/>
    <w:rsid w:val="00E20A48"/>
    <w:rsid w:val="00E212CD"/>
    <w:rsid w:val="00E2161F"/>
    <w:rsid w:val="00E23D5C"/>
    <w:rsid w:val="00E26838"/>
    <w:rsid w:val="00E27A1A"/>
    <w:rsid w:val="00E27CA3"/>
    <w:rsid w:val="00E27CD0"/>
    <w:rsid w:val="00E27F4A"/>
    <w:rsid w:val="00E30092"/>
    <w:rsid w:val="00E306FA"/>
    <w:rsid w:val="00E30F8E"/>
    <w:rsid w:val="00E3226A"/>
    <w:rsid w:val="00E32F87"/>
    <w:rsid w:val="00E33135"/>
    <w:rsid w:val="00E350DA"/>
    <w:rsid w:val="00E354C2"/>
    <w:rsid w:val="00E35A82"/>
    <w:rsid w:val="00E40C89"/>
    <w:rsid w:val="00E41305"/>
    <w:rsid w:val="00E44314"/>
    <w:rsid w:val="00E4561D"/>
    <w:rsid w:val="00E46F0A"/>
    <w:rsid w:val="00E5094F"/>
    <w:rsid w:val="00E52A27"/>
    <w:rsid w:val="00E52A65"/>
    <w:rsid w:val="00E52A78"/>
    <w:rsid w:val="00E54BAE"/>
    <w:rsid w:val="00E5576F"/>
    <w:rsid w:val="00E56B3D"/>
    <w:rsid w:val="00E56DA0"/>
    <w:rsid w:val="00E579D2"/>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150C"/>
    <w:rsid w:val="00E8334E"/>
    <w:rsid w:val="00E838CA"/>
    <w:rsid w:val="00E85A70"/>
    <w:rsid w:val="00E86903"/>
    <w:rsid w:val="00E872FE"/>
    <w:rsid w:val="00E90217"/>
    <w:rsid w:val="00E907F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4C17"/>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C7EB4"/>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E74F6"/>
    <w:rsid w:val="00EF2FF8"/>
    <w:rsid w:val="00EF3AE0"/>
    <w:rsid w:val="00EF3BB3"/>
    <w:rsid w:val="00EF4797"/>
    <w:rsid w:val="00EF4DCD"/>
    <w:rsid w:val="00EF62BF"/>
    <w:rsid w:val="00EF7A2E"/>
    <w:rsid w:val="00F01310"/>
    <w:rsid w:val="00F01BA7"/>
    <w:rsid w:val="00F054DE"/>
    <w:rsid w:val="00F07115"/>
    <w:rsid w:val="00F0753E"/>
    <w:rsid w:val="00F10D8D"/>
    <w:rsid w:val="00F1195B"/>
    <w:rsid w:val="00F12AD1"/>
    <w:rsid w:val="00F12B9C"/>
    <w:rsid w:val="00F12F07"/>
    <w:rsid w:val="00F139F6"/>
    <w:rsid w:val="00F14147"/>
    <w:rsid w:val="00F148BE"/>
    <w:rsid w:val="00F15E23"/>
    <w:rsid w:val="00F16AA7"/>
    <w:rsid w:val="00F16E09"/>
    <w:rsid w:val="00F16E34"/>
    <w:rsid w:val="00F17076"/>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C51"/>
    <w:rsid w:val="00F52EEF"/>
    <w:rsid w:val="00F53246"/>
    <w:rsid w:val="00F545A1"/>
    <w:rsid w:val="00F57645"/>
    <w:rsid w:val="00F57E94"/>
    <w:rsid w:val="00F603C8"/>
    <w:rsid w:val="00F60474"/>
    <w:rsid w:val="00F6055A"/>
    <w:rsid w:val="00F61B71"/>
    <w:rsid w:val="00F640C3"/>
    <w:rsid w:val="00F66D50"/>
    <w:rsid w:val="00F674BA"/>
    <w:rsid w:val="00F72AA8"/>
    <w:rsid w:val="00F73DE7"/>
    <w:rsid w:val="00F746FF"/>
    <w:rsid w:val="00F74B61"/>
    <w:rsid w:val="00F75B11"/>
    <w:rsid w:val="00F75C6B"/>
    <w:rsid w:val="00F76701"/>
    <w:rsid w:val="00F77659"/>
    <w:rsid w:val="00F80854"/>
    <w:rsid w:val="00F8176E"/>
    <w:rsid w:val="00F82B22"/>
    <w:rsid w:val="00F82D97"/>
    <w:rsid w:val="00F82E5E"/>
    <w:rsid w:val="00F849D0"/>
    <w:rsid w:val="00F84EC6"/>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327B"/>
    <w:rsid w:val="00FC4834"/>
    <w:rsid w:val="00FC6ACF"/>
    <w:rsid w:val="00FC6F67"/>
    <w:rsid w:val="00FC74FD"/>
    <w:rsid w:val="00FD0161"/>
    <w:rsid w:val="00FD0E0C"/>
    <w:rsid w:val="00FD0F49"/>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2B90B3B"/>
    <w:rsid w:val="031E77DD"/>
    <w:rsid w:val="032F2A05"/>
    <w:rsid w:val="033D4C36"/>
    <w:rsid w:val="034C1F54"/>
    <w:rsid w:val="038627B8"/>
    <w:rsid w:val="03CF5743"/>
    <w:rsid w:val="04115339"/>
    <w:rsid w:val="04122769"/>
    <w:rsid w:val="041B3FB5"/>
    <w:rsid w:val="0441000A"/>
    <w:rsid w:val="04424A26"/>
    <w:rsid w:val="04686D89"/>
    <w:rsid w:val="04BC240B"/>
    <w:rsid w:val="04BE3BD3"/>
    <w:rsid w:val="04E57349"/>
    <w:rsid w:val="05470692"/>
    <w:rsid w:val="058F5409"/>
    <w:rsid w:val="05A51DB9"/>
    <w:rsid w:val="060B7677"/>
    <w:rsid w:val="061A5313"/>
    <w:rsid w:val="061A69EE"/>
    <w:rsid w:val="06205C30"/>
    <w:rsid w:val="0641548F"/>
    <w:rsid w:val="06492AAF"/>
    <w:rsid w:val="0671338F"/>
    <w:rsid w:val="06742E8C"/>
    <w:rsid w:val="0698417D"/>
    <w:rsid w:val="069D2949"/>
    <w:rsid w:val="06C3465F"/>
    <w:rsid w:val="06C40896"/>
    <w:rsid w:val="06CD6568"/>
    <w:rsid w:val="06D946F5"/>
    <w:rsid w:val="06FE7FDB"/>
    <w:rsid w:val="070754CD"/>
    <w:rsid w:val="072E7F81"/>
    <w:rsid w:val="0734625B"/>
    <w:rsid w:val="07351825"/>
    <w:rsid w:val="0765076B"/>
    <w:rsid w:val="07975E0D"/>
    <w:rsid w:val="079F5A0C"/>
    <w:rsid w:val="07FA29C5"/>
    <w:rsid w:val="0806057A"/>
    <w:rsid w:val="084A2556"/>
    <w:rsid w:val="087255D0"/>
    <w:rsid w:val="088E4584"/>
    <w:rsid w:val="08A477F9"/>
    <w:rsid w:val="08D02C41"/>
    <w:rsid w:val="08E73A74"/>
    <w:rsid w:val="08E73F86"/>
    <w:rsid w:val="08F45AE2"/>
    <w:rsid w:val="08F76E53"/>
    <w:rsid w:val="092127E1"/>
    <w:rsid w:val="09227875"/>
    <w:rsid w:val="094216B7"/>
    <w:rsid w:val="094F3B76"/>
    <w:rsid w:val="09B01B12"/>
    <w:rsid w:val="09C00431"/>
    <w:rsid w:val="09C02BBF"/>
    <w:rsid w:val="09CE5A2B"/>
    <w:rsid w:val="09D62DC2"/>
    <w:rsid w:val="09DD5F7E"/>
    <w:rsid w:val="0A104CFE"/>
    <w:rsid w:val="0A840181"/>
    <w:rsid w:val="0AA76BBF"/>
    <w:rsid w:val="0ABA3196"/>
    <w:rsid w:val="0ABD67A5"/>
    <w:rsid w:val="0AC74C67"/>
    <w:rsid w:val="0AEC4C33"/>
    <w:rsid w:val="0AF81F7D"/>
    <w:rsid w:val="0AF9651E"/>
    <w:rsid w:val="0B035D76"/>
    <w:rsid w:val="0B0D72DF"/>
    <w:rsid w:val="0B17610C"/>
    <w:rsid w:val="0B532916"/>
    <w:rsid w:val="0B7B0C0B"/>
    <w:rsid w:val="0BA71F9F"/>
    <w:rsid w:val="0BC24B89"/>
    <w:rsid w:val="0BD3693F"/>
    <w:rsid w:val="0BF608EB"/>
    <w:rsid w:val="0C100BB4"/>
    <w:rsid w:val="0C4C2DFE"/>
    <w:rsid w:val="0CD8076E"/>
    <w:rsid w:val="0D3614D2"/>
    <w:rsid w:val="0D4A190D"/>
    <w:rsid w:val="0D4E23A3"/>
    <w:rsid w:val="0D871014"/>
    <w:rsid w:val="0D9A18D0"/>
    <w:rsid w:val="0DD0188F"/>
    <w:rsid w:val="0DE0505C"/>
    <w:rsid w:val="0E074B38"/>
    <w:rsid w:val="0E264CC8"/>
    <w:rsid w:val="0E6B3D1C"/>
    <w:rsid w:val="0E74349E"/>
    <w:rsid w:val="0E7A371F"/>
    <w:rsid w:val="0E7E64AC"/>
    <w:rsid w:val="0E865C18"/>
    <w:rsid w:val="0E9374EA"/>
    <w:rsid w:val="0EB94892"/>
    <w:rsid w:val="0F012471"/>
    <w:rsid w:val="0F09353F"/>
    <w:rsid w:val="0F2E2D2F"/>
    <w:rsid w:val="0F380138"/>
    <w:rsid w:val="0F4C40F9"/>
    <w:rsid w:val="0F50749A"/>
    <w:rsid w:val="0F571F81"/>
    <w:rsid w:val="0F5F7948"/>
    <w:rsid w:val="0F991079"/>
    <w:rsid w:val="0F9D0742"/>
    <w:rsid w:val="0FA13584"/>
    <w:rsid w:val="0FE63DE5"/>
    <w:rsid w:val="100573B4"/>
    <w:rsid w:val="108607D6"/>
    <w:rsid w:val="10BE71C3"/>
    <w:rsid w:val="10F61CD8"/>
    <w:rsid w:val="10FB4A31"/>
    <w:rsid w:val="11331EFF"/>
    <w:rsid w:val="11337EFB"/>
    <w:rsid w:val="115713ED"/>
    <w:rsid w:val="11600A16"/>
    <w:rsid w:val="11707147"/>
    <w:rsid w:val="11761878"/>
    <w:rsid w:val="118A635C"/>
    <w:rsid w:val="11D34FC9"/>
    <w:rsid w:val="11F5274F"/>
    <w:rsid w:val="124203BC"/>
    <w:rsid w:val="12456039"/>
    <w:rsid w:val="12606FE4"/>
    <w:rsid w:val="126C5962"/>
    <w:rsid w:val="1297438E"/>
    <w:rsid w:val="12C71040"/>
    <w:rsid w:val="12D3487B"/>
    <w:rsid w:val="12DC2E09"/>
    <w:rsid w:val="12F533CD"/>
    <w:rsid w:val="12F66907"/>
    <w:rsid w:val="13095F67"/>
    <w:rsid w:val="130A6356"/>
    <w:rsid w:val="132066F4"/>
    <w:rsid w:val="134637F3"/>
    <w:rsid w:val="1360576D"/>
    <w:rsid w:val="137463DF"/>
    <w:rsid w:val="13782BD2"/>
    <w:rsid w:val="13A83579"/>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E907D7"/>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2C5676"/>
    <w:rsid w:val="19370A73"/>
    <w:rsid w:val="19A73280"/>
    <w:rsid w:val="19AC6797"/>
    <w:rsid w:val="19B34E87"/>
    <w:rsid w:val="19FE3D52"/>
    <w:rsid w:val="1A182E22"/>
    <w:rsid w:val="1A2338EA"/>
    <w:rsid w:val="1A680331"/>
    <w:rsid w:val="1A7C2890"/>
    <w:rsid w:val="1AA846CB"/>
    <w:rsid w:val="1AA8733D"/>
    <w:rsid w:val="1B0051DB"/>
    <w:rsid w:val="1B1D327A"/>
    <w:rsid w:val="1B324FB0"/>
    <w:rsid w:val="1B364A0E"/>
    <w:rsid w:val="1B5653C7"/>
    <w:rsid w:val="1B807109"/>
    <w:rsid w:val="1B966D58"/>
    <w:rsid w:val="1B975ED5"/>
    <w:rsid w:val="1BAF2B27"/>
    <w:rsid w:val="1C0A6142"/>
    <w:rsid w:val="1C594598"/>
    <w:rsid w:val="1C6D2148"/>
    <w:rsid w:val="1C7976A4"/>
    <w:rsid w:val="1C8735BD"/>
    <w:rsid w:val="1C8A1334"/>
    <w:rsid w:val="1CCC588C"/>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A7CA6"/>
    <w:rsid w:val="21AB708E"/>
    <w:rsid w:val="21DD7198"/>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DF0663"/>
    <w:rsid w:val="24E07E36"/>
    <w:rsid w:val="25027CEC"/>
    <w:rsid w:val="251A47DB"/>
    <w:rsid w:val="258D01A9"/>
    <w:rsid w:val="25B52C71"/>
    <w:rsid w:val="25D474A1"/>
    <w:rsid w:val="25E01AE5"/>
    <w:rsid w:val="260C0C73"/>
    <w:rsid w:val="263458F1"/>
    <w:rsid w:val="265B10B1"/>
    <w:rsid w:val="2660010E"/>
    <w:rsid w:val="26AF4890"/>
    <w:rsid w:val="26C679EB"/>
    <w:rsid w:val="26CD62DD"/>
    <w:rsid w:val="26EB3598"/>
    <w:rsid w:val="271B442E"/>
    <w:rsid w:val="27240F9C"/>
    <w:rsid w:val="272B664F"/>
    <w:rsid w:val="272D09AF"/>
    <w:rsid w:val="273B1152"/>
    <w:rsid w:val="27862223"/>
    <w:rsid w:val="279327F5"/>
    <w:rsid w:val="27A31EDE"/>
    <w:rsid w:val="27B91633"/>
    <w:rsid w:val="27BE4B44"/>
    <w:rsid w:val="27D0173F"/>
    <w:rsid w:val="27DD18F1"/>
    <w:rsid w:val="28163B2C"/>
    <w:rsid w:val="281B2B80"/>
    <w:rsid w:val="28227A69"/>
    <w:rsid w:val="28331906"/>
    <w:rsid w:val="289A605E"/>
    <w:rsid w:val="28DC66D6"/>
    <w:rsid w:val="28E6016C"/>
    <w:rsid w:val="28E61363"/>
    <w:rsid w:val="28ED5120"/>
    <w:rsid w:val="28F81A01"/>
    <w:rsid w:val="293C4340"/>
    <w:rsid w:val="29630D60"/>
    <w:rsid w:val="299261A8"/>
    <w:rsid w:val="29976826"/>
    <w:rsid w:val="2A447D96"/>
    <w:rsid w:val="2A484AE4"/>
    <w:rsid w:val="2AA22547"/>
    <w:rsid w:val="2AA27CAB"/>
    <w:rsid w:val="2AA43DF1"/>
    <w:rsid w:val="2B0651FF"/>
    <w:rsid w:val="2B350CE7"/>
    <w:rsid w:val="2B8E3855"/>
    <w:rsid w:val="2B8E3F1F"/>
    <w:rsid w:val="2B942C10"/>
    <w:rsid w:val="2BBE7D2C"/>
    <w:rsid w:val="2BCA7327"/>
    <w:rsid w:val="2BD41345"/>
    <w:rsid w:val="2BEE5854"/>
    <w:rsid w:val="2C1A6473"/>
    <w:rsid w:val="2C897AD5"/>
    <w:rsid w:val="2CA21713"/>
    <w:rsid w:val="2CBD4227"/>
    <w:rsid w:val="2CFC2C0B"/>
    <w:rsid w:val="2D0342FF"/>
    <w:rsid w:val="2D1F1FF1"/>
    <w:rsid w:val="2D266524"/>
    <w:rsid w:val="2D2C75CF"/>
    <w:rsid w:val="2D4C2D0F"/>
    <w:rsid w:val="2D8C25BE"/>
    <w:rsid w:val="2DBB66F9"/>
    <w:rsid w:val="2DD90901"/>
    <w:rsid w:val="2E3753F5"/>
    <w:rsid w:val="2E3F6FF1"/>
    <w:rsid w:val="2E4E27CA"/>
    <w:rsid w:val="2E5D0DE4"/>
    <w:rsid w:val="2E642F68"/>
    <w:rsid w:val="2EB71E65"/>
    <w:rsid w:val="2EBA6468"/>
    <w:rsid w:val="2ED647A7"/>
    <w:rsid w:val="2ED6546B"/>
    <w:rsid w:val="2ED96FE6"/>
    <w:rsid w:val="2EE96EDE"/>
    <w:rsid w:val="2EFD6C01"/>
    <w:rsid w:val="2F1E329D"/>
    <w:rsid w:val="2F2257C8"/>
    <w:rsid w:val="2F266A0C"/>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732B0D"/>
    <w:rsid w:val="3186794B"/>
    <w:rsid w:val="318F0C07"/>
    <w:rsid w:val="31E871BF"/>
    <w:rsid w:val="31EC42D3"/>
    <w:rsid w:val="31F01E96"/>
    <w:rsid w:val="32005EA3"/>
    <w:rsid w:val="320870E0"/>
    <w:rsid w:val="3210025C"/>
    <w:rsid w:val="321466A7"/>
    <w:rsid w:val="32352F48"/>
    <w:rsid w:val="3246521D"/>
    <w:rsid w:val="3297664C"/>
    <w:rsid w:val="32B86216"/>
    <w:rsid w:val="32BF1CD9"/>
    <w:rsid w:val="32C77D1B"/>
    <w:rsid w:val="32D6021D"/>
    <w:rsid w:val="33456D0A"/>
    <w:rsid w:val="334B2D3B"/>
    <w:rsid w:val="334C77CF"/>
    <w:rsid w:val="33563FC4"/>
    <w:rsid w:val="335E5AD0"/>
    <w:rsid w:val="33676308"/>
    <w:rsid w:val="33C375AD"/>
    <w:rsid w:val="33ED4BAD"/>
    <w:rsid w:val="33F87571"/>
    <w:rsid w:val="34460C91"/>
    <w:rsid w:val="344F318A"/>
    <w:rsid w:val="345676E2"/>
    <w:rsid w:val="345C691A"/>
    <w:rsid w:val="345D2E42"/>
    <w:rsid w:val="345E214B"/>
    <w:rsid w:val="34A50961"/>
    <w:rsid w:val="34AD087C"/>
    <w:rsid w:val="34BD1D33"/>
    <w:rsid w:val="34CD2EB2"/>
    <w:rsid w:val="34FE33DD"/>
    <w:rsid w:val="35293D5E"/>
    <w:rsid w:val="358E388E"/>
    <w:rsid w:val="35990549"/>
    <w:rsid w:val="35A220ED"/>
    <w:rsid w:val="35B867E4"/>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4E1D3F"/>
    <w:rsid w:val="3772137C"/>
    <w:rsid w:val="378A0234"/>
    <w:rsid w:val="379F2C44"/>
    <w:rsid w:val="380D2B38"/>
    <w:rsid w:val="383F0F87"/>
    <w:rsid w:val="38504241"/>
    <w:rsid w:val="387C43FD"/>
    <w:rsid w:val="387D7DFF"/>
    <w:rsid w:val="38964620"/>
    <w:rsid w:val="38982704"/>
    <w:rsid w:val="38AD14DD"/>
    <w:rsid w:val="38DB08A3"/>
    <w:rsid w:val="38E051B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BE449DB"/>
    <w:rsid w:val="3C0F7935"/>
    <w:rsid w:val="3C2A6487"/>
    <w:rsid w:val="3C5735CB"/>
    <w:rsid w:val="3C8A3F43"/>
    <w:rsid w:val="3C9733E7"/>
    <w:rsid w:val="3CFE08DB"/>
    <w:rsid w:val="3D6056F8"/>
    <w:rsid w:val="3D673F80"/>
    <w:rsid w:val="3D690B94"/>
    <w:rsid w:val="3D7A7192"/>
    <w:rsid w:val="3DB138D5"/>
    <w:rsid w:val="3DB40E70"/>
    <w:rsid w:val="3E00044F"/>
    <w:rsid w:val="3E0461E8"/>
    <w:rsid w:val="3E2E0A25"/>
    <w:rsid w:val="3E3B24BF"/>
    <w:rsid w:val="3E64265A"/>
    <w:rsid w:val="3E6C3FAF"/>
    <w:rsid w:val="3E8E0FDF"/>
    <w:rsid w:val="3E93172F"/>
    <w:rsid w:val="3EA51E2C"/>
    <w:rsid w:val="3EAC040D"/>
    <w:rsid w:val="3EE50717"/>
    <w:rsid w:val="3EF34B07"/>
    <w:rsid w:val="3F1617B9"/>
    <w:rsid w:val="3F72094D"/>
    <w:rsid w:val="3F897CE4"/>
    <w:rsid w:val="3F9E5916"/>
    <w:rsid w:val="3FAD777A"/>
    <w:rsid w:val="3FC52740"/>
    <w:rsid w:val="3FD1085F"/>
    <w:rsid w:val="3FDA4409"/>
    <w:rsid w:val="3FF13A3F"/>
    <w:rsid w:val="40117EB2"/>
    <w:rsid w:val="401A03CE"/>
    <w:rsid w:val="406075D2"/>
    <w:rsid w:val="406D1780"/>
    <w:rsid w:val="409A1B98"/>
    <w:rsid w:val="40CD6B92"/>
    <w:rsid w:val="411B4824"/>
    <w:rsid w:val="413D5C6F"/>
    <w:rsid w:val="413D73C6"/>
    <w:rsid w:val="413E169D"/>
    <w:rsid w:val="4148471A"/>
    <w:rsid w:val="4181493C"/>
    <w:rsid w:val="41A22AC3"/>
    <w:rsid w:val="41B95C49"/>
    <w:rsid w:val="41DE0C28"/>
    <w:rsid w:val="42120A50"/>
    <w:rsid w:val="42440B9D"/>
    <w:rsid w:val="424625C8"/>
    <w:rsid w:val="426974B2"/>
    <w:rsid w:val="428C0159"/>
    <w:rsid w:val="42950901"/>
    <w:rsid w:val="42C579CC"/>
    <w:rsid w:val="42C62A86"/>
    <w:rsid w:val="42CD5499"/>
    <w:rsid w:val="42EA60E9"/>
    <w:rsid w:val="43120629"/>
    <w:rsid w:val="432E5A1B"/>
    <w:rsid w:val="434314FE"/>
    <w:rsid w:val="435201BE"/>
    <w:rsid w:val="435A4029"/>
    <w:rsid w:val="435C52D6"/>
    <w:rsid w:val="43645516"/>
    <w:rsid w:val="437A2C86"/>
    <w:rsid w:val="439C25AD"/>
    <w:rsid w:val="44241DDE"/>
    <w:rsid w:val="44276889"/>
    <w:rsid w:val="44364115"/>
    <w:rsid w:val="44530233"/>
    <w:rsid w:val="44E1632C"/>
    <w:rsid w:val="44EB798A"/>
    <w:rsid w:val="45456F39"/>
    <w:rsid w:val="455B32C5"/>
    <w:rsid w:val="45642F6A"/>
    <w:rsid w:val="4580318F"/>
    <w:rsid w:val="45916918"/>
    <w:rsid w:val="459C36BB"/>
    <w:rsid w:val="459E7A62"/>
    <w:rsid w:val="45E61343"/>
    <w:rsid w:val="45FD7292"/>
    <w:rsid w:val="464A26E8"/>
    <w:rsid w:val="464E293A"/>
    <w:rsid w:val="467D0950"/>
    <w:rsid w:val="468519F8"/>
    <w:rsid w:val="469A4E5F"/>
    <w:rsid w:val="470569E4"/>
    <w:rsid w:val="4706752E"/>
    <w:rsid w:val="475E2800"/>
    <w:rsid w:val="477B2AC2"/>
    <w:rsid w:val="47A706EE"/>
    <w:rsid w:val="47DA195B"/>
    <w:rsid w:val="488241AC"/>
    <w:rsid w:val="488A01D5"/>
    <w:rsid w:val="489A5AD0"/>
    <w:rsid w:val="489C2E96"/>
    <w:rsid w:val="48BC0178"/>
    <w:rsid w:val="48E2348D"/>
    <w:rsid w:val="490B58A7"/>
    <w:rsid w:val="491A0CE2"/>
    <w:rsid w:val="492A3B5A"/>
    <w:rsid w:val="493C077D"/>
    <w:rsid w:val="49490F6C"/>
    <w:rsid w:val="49587306"/>
    <w:rsid w:val="495D7927"/>
    <w:rsid w:val="49A9444F"/>
    <w:rsid w:val="49C01F46"/>
    <w:rsid w:val="49EE28F9"/>
    <w:rsid w:val="4A1242B7"/>
    <w:rsid w:val="4A20103D"/>
    <w:rsid w:val="4A2631E4"/>
    <w:rsid w:val="4A9061CF"/>
    <w:rsid w:val="4A955F53"/>
    <w:rsid w:val="4B024453"/>
    <w:rsid w:val="4B144D40"/>
    <w:rsid w:val="4B1675EE"/>
    <w:rsid w:val="4B230331"/>
    <w:rsid w:val="4B4107D0"/>
    <w:rsid w:val="4B805A5F"/>
    <w:rsid w:val="4B88470B"/>
    <w:rsid w:val="4BBB565D"/>
    <w:rsid w:val="4BC12236"/>
    <w:rsid w:val="4BC3031A"/>
    <w:rsid w:val="4BE95CE7"/>
    <w:rsid w:val="4BFD2C74"/>
    <w:rsid w:val="4C234937"/>
    <w:rsid w:val="4C272014"/>
    <w:rsid w:val="4C2B36E5"/>
    <w:rsid w:val="4C7C549B"/>
    <w:rsid w:val="4C93285C"/>
    <w:rsid w:val="4C9E0B90"/>
    <w:rsid w:val="4CC565C0"/>
    <w:rsid w:val="4D4402F2"/>
    <w:rsid w:val="4D5A71BB"/>
    <w:rsid w:val="4D81453D"/>
    <w:rsid w:val="4D823FF1"/>
    <w:rsid w:val="4DCB1184"/>
    <w:rsid w:val="4DDD5294"/>
    <w:rsid w:val="4DF8070A"/>
    <w:rsid w:val="4E1472EE"/>
    <w:rsid w:val="4E33012A"/>
    <w:rsid w:val="4E552608"/>
    <w:rsid w:val="4E68191A"/>
    <w:rsid w:val="4E6B1DD7"/>
    <w:rsid w:val="4E857630"/>
    <w:rsid w:val="4E8F1021"/>
    <w:rsid w:val="4E960D48"/>
    <w:rsid w:val="4EE00DC9"/>
    <w:rsid w:val="4EE707FB"/>
    <w:rsid w:val="4F002168"/>
    <w:rsid w:val="4F3E18B2"/>
    <w:rsid w:val="4F957CB1"/>
    <w:rsid w:val="4FB17A29"/>
    <w:rsid w:val="4FEA56E6"/>
    <w:rsid w:val="503150E3"/>
    <w:rsid w:val="50836079"/>
    <w:rsid w:val="509171DA"/>
    <w:rsid w:val="50CB4649"/>
    <w:rsid w:val="51057F79"/>
    <w:rsid w:val="51475CC0"/>
    <w:rsid w:val="514D59E0"/>
    <w:rsid w:val="51694330"/>
    <w:rsid w:val="51895191"/>
    <w:rsid w:val="51AF698E"/>
    <w:rsid w:val="51B42375"/>
    <w:rsid w:val="51C06621"/>
    <w:rsid w:val="51C23BAD"/>
    <w:rsid w:val="51DD319C"/>
    <w:rsid w:val="520F6D93"/>
    <w:rsid w:val="5216665A"/>
    <w:rsid w:val="52252EBD"/>
    <w:rsid w:val="529B6F98"/>
    <w:rsid w:val="52A66C49"/>
    <w:rsid w:val="52B63145"/>
    <w:rsid w:val="52BB1F28"/>
    <w:rsid w:val="52E71FB4"/>
    <w:rsid w:val="53AE5964"/>
    <w:rsid w:val="53B352C1"/>
    <w:rsid w:val="53B54782"/>
    <w:rsid w:val="53D63EF6"/>
    <w:rsid w:val="54494545"/>
    <w:rsid w:val="547B4879"/>
    <w:rsid w:val="547E46E1"/>
    <w:rsid w:val="54AA0A30"/>
    <w:rsid w:val="54B00903"/>
    <w:rsid w:val="54CB7EA9"/>
    <w:rsid w:val="54CE6C9B"/>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3271A6"/>
    <w:rsid w:val="59526204"/>
    <w:rsid w:val="59AD0C40"/>
    <w:rsid w:val="59AD1538"/>
    <w:rsid w:val="59AE2D44"/>
    <w:rsid w:val="59C23FD3"/>
    <w:rsid w:val="5A0B5E95"/>
    <w:rsid w:val="5A246F57"/>
    <w:rsid w:val="5A377F44"/>
    <w:rsid w:val="5A4A1367"/>
    <w:rsid w:val="5A742D4C"/>
    <w:rsid w:val="5AC67A75"/>
    <w:rsid w:val="5ACA6272"/>
    <w:rsid w:val="5AF00B1A"/>
    <w:rsid w:val="5AF95A23"/>
    <w:rsid w:val="5B1E2703"/>
    <w:rsid w:val="5B4E0B38"/>
    <w:rsid w:val="5B5E75EC"/>
    <w:rsid w:val="5B9613B7"/>
    <w:rsid w:val="5BCB44AB"/>
    <w:rsid w:val="5BD90A33"/>
    <w:rsid w:val="5BE96D14"/>
    <w:rsid w:val="5BEA5198"/>
    <w:rsid w:val="5BF13CF3"/>
    <w:rsid w:val="5BF24E20"/>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5478E7"/>
    <w:rsid w:val="5D80343C"/>
    <w:rsid w:val="5D850726"/>
    <w:rsid w:val="5DA25457"/>
    <w:rsid w:val="5DDC3B1D"/>
    <w:rsid w:val="5DDE5F76"/>
    <w:rsid w:val="5E022EA9"/>
    <w:rsid w:val="5E164D40"/>
    <w:rsid w:val="5E183330"/>
    <w:rsid w:val="5E7A5E3C"/>
    <w:rsid w:val="5E817AAC"/>
    <w:rsid w:val="5E963F99"/>
    <w:rsid w:val="5EA1196F"/>
    <w:rsid w:val="5EB15CEC"/>
    <w:rsid w:val="5EBA0F5F"/>
    <w:rsid w:val="5EE630D1"/>
    <w:rsid w:val="5EEA4CD2"/>
    <w:rsid w:val="5F046F44"/>
    <w:rsid w:val="5F0743F2"/>
    <w:rsid w:val="5F1F06B8"/>
    <w:rsid w:val="5F301866"/>
    <w:rsid w:val="5F3B07DD"/>
    <w:rsid w:val="5F4F7A12"/>
    <w:rsid w:val="5F9C495E"/>
    <w:rsid w:val="5FCA2AA7"/>
    <w:rsid w:val="604C5FB7"/>
    <w:rsid w:val="608230D1"/>
    <w:rsid w:val="60A239C9"/>
    <w:rsid w:val="60CB5549"/>
    <w:rsid w:val="60FA6D79"/>
    <w:rsid w:val="610A150D"/>
    <w:rsid w:val="61175A8E"/>
    <w:rsid w:val="61197D0B"/>
    <w:rsid w:val="61197F77"/>
    <w:rsid w:val="613A17BA"/>
    <w:rsid w:val="61577614"/>
    <w:rsid w:val="616E1BA4"/>
    <w:rsid w:val="617F1A46"/>
    <w:rsid w:val="620F2C00"/>
    <w:rsid w:val="62184B39"/>
    <w:rsid w:val="622007D5"/>
    <w:rsid w:val="626D1426"/>
    <w:rsid w:val="629B121C"/>
    <w:rsid w:val="62C74C67"/>
    <w:rsid w:val="6315261B"/>
    <w:rsid w:val="63272BF8"/>
    <w:rsid w:val="633174D4"/>
    <w:rsid w:val="637558D0"/>
    <w:rsid w:val="637B5306"/>
    <w:rsid w:val="63851CFD"/>
    <w:rsid w:val="63923636"/>
    <w:rsid w:val="63B12810"/>
    <w:rsid w:val="63C21113"/>
    <w:rsid w:val="63D85715"/>
    <w:rsid w:val="63FE0FD3"/>
    <w:rsid w:val="641E1035"/>
    <w:rsid w:val="643D7B82"/>
    <w:rsid w:val="644D11F1"/>
    <w:rsid w:val="64806028"/>
    <w:rsid w:val="64CF2277"/>
    <w:rsid w:val="64F73439"/>
    <w:rsid w:val="650802E3"/>
    <w:rsid w:val="650B252D"/>
    <w:rsid w:val="651B175A"/>
    <w:rsid w:val="6530763D"/>
    <w:rsid w:val="6531024B"/>
    <w:rsid w:val="65506B03"/>
    <w:rsid w:val="655A1172"/>
    <w:rsid w:val="6574639E"/>
    <w:rsid w:val="657D32A1"/>
    <w:rsid w:val="657E3736"/>
    <w:rsid w:val="65A626D8"/>
    <w:rsid w:val="66083494"/>
    <w:rsid w:val="661A0A02"/>
    <w:rsid w:val="66257BD6"/>
    <w:rsid w:val="667C3688"/>
    <w:rsid w:val="667C7C00"/>
    <w:rsid w:val="668E1C3C"/>
    <w:rsid w:val="66E84324"/>
    <w:rsid w:val="66F44120"/>
    <w:rsid w:val="67321F44"/>
    <w:rsid w:val="67390939"/>
    <w:rsid w:val="676C2CBF"/>
    <w:rsid w:val="67C046AA"/>
    <w:rsid w:val="681C17F3"/>
    <w:rsid w:val="68791231"/>
    <w:rsid w:val="68812F96"/>
    <w:rsid w:val="688A1D55"/>
    <w:rsid w:val="689D1050"/>
    <w:rsid w:val="68BF756D"/>
    <w:rsid w:val="68CE27BB"/>
    <w:rsid w:val="68E56882"/>
    <w:rsid w:val="68F84167"/>
    <w:rsid w:val="691F09A3"/>
    <w:rsid w:val="694A2AD0"/>
    <w:rsid w:val="69500604"/>
    <w:rsid w:val="696D08E0"/>
    <w:rsid w:val="69866CCD"/>
    <w:rsid w:val="69BE0326"/>
    <w:rsid w:val="69C15A14"/>
    <w:rsid w:val="69CB2A62"/>
    <w:rsid w:val="69CC2B0F"/>
    <w:rsid w:val="69D82D07"/>
    <w:rsid w:val="6A07511F"/>
    <w:rsid w:val="6A1B50A9"/>
    <w:rsid w:val="6A8848D8"/>
    <w:rsid w:val="6A8C5F4E"/>
    <w:rsid w:val="6A9D190B"/>
    <w:rsid w:val="6AC10B58"/>
    <w:rsid w:val="6AC41799"/>
    <w:rsid w:val="6B2B1180"/>
    <w:rsid w:val="6B8954B5"/>
    <w:rsid w:val="6BAE42B9"/>
    <w:rsid w:val="6BBD214F"/>
    <w:rsid w:val="6BDF5F4E"/>
    <w:rsid w:val="6BED58AF"/>
    <w:rsid w:val="6C174DD6"/>
    <w:rsid w:val="6C3E424F"/>
    <w:rsid w:val="6C50014D"/>
    <w:rsid w:val="6C597288"/>
    <w:rsid w:val="6C612D7E"/>
    <w:rsid w:val="6C7102D6"/>
    <w:rsid w:val="6C85002C"/>
    <w:rsid w:val="6C9D1BCF"/>
    <w:rsid w:val="6CA711B8"/>
    <w:rsid w:val="6CC01C2A"/>
    <w:rsid w:val="6CC170A1"/>
    <w:rsid w:val="6CD917D9"/>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12B6B"/>
    <w:rsid w:val="6EF851C4"/>
    <w:rsid w:val="6F0552E2"/>
    <w:rsid w:val="6F0F18E5"/>
    <w:rsid w:val="6F165DBC"/>
    <w:rsid w:val="6F364B5F"/>
    <w:rsid w:val="6F3E4050"/>
    <w:rsid w:val="6F5B5650"/>
    <w:rsid w:val="6F660F70"/>
    <w:rsid w:val="6F705E07"/>
    <w:rsid w:val="6F77480E"/>
    <w:rsid w:val="6F92795A"/>
    <w:rsid w:val="6FA37BFA"/>
    <w:rsid w:val="6FC619CA"/>
    <w:rsid w:val="70490B05"/>
    <w:rsid w:val="705052FB"/>
    <w:rsid w:val="70674285"/>
    <w:rsid w:val="70AD0488"/>
    <w:rsid w:val="70ED5338"/>
    <w:rsid w:val="70F161A9"/>
    <w:rsid w:val="70F76ABE"/>
    <w:rsid w:val="7105298C"/>
    <w:rsid w:val="71124B9B"/>
    <w:rsid w:val="713E6EBD"/>
    <w:rsid w:val="714063D2"/>
    <w:rsid w:val="714E09F3"/>
    <w:rsid w:val="717362D3"/>
    <w:rsid w:val="719E4DF8"/>
    <w:rsid w:val="71ED6415"/>
    <w:rsid w:val="71FA1C5E"/>
    <w:rsid w:val="71FB097C"/>
    <w:rsid w:val="720269E3"/>
    <w:rsid w:val="72054BED"/>
    <w:rsid w:val="720B608D"/>
    <w:rsid w:val="72323F70"/>
    <w:rsid w:val="72422A0F"/>
    <w:rsid w:val="72512E1B"/>
    <w:rsid w:val="725D0206"/>
    <w:rsid w:val="729E7714"/>
    <w:rsid w:val="72C46BF7"/>
    <w:rsid w:val="72D9659F"/>
    <w:rsid w:val="72E05B87"/>
    <w:rsid w:val="72E61144"/>
    <w:rsid w:val="72ED6E2C"/>
    <w:rsid w:val="73432C30"/>
    <w:rsid w:val="73A96C48"/>
    <w:rsid w:val="73F6333E"/>
    <w:rsid w:val="743301F6"/>
    <w:rsid w:val="74527DA5"/>
    <w:rsid w:val="745A7BB8"/>
    <w:rsid w:val="746077A9"/>
    <w:rsid w:val="748847CC"/>
    <w:rsid w:val="74B007FD"/>
    <w:rsid w:val="74B65E55"/>
    <w:rsid w:val="74B843B3"/>
    <w:rsid w:val="74DA7702"/>
    <w:rsid w:val="75127471"/>
    <w:rsid w:val="75130698"/>
    <w:rsid w:val="751471B8"/>
    <w:rsid w:val="75830833"/>
    <w:rsid w:val="75CC611E"/>
    <w:rsid w:val="75FA352D"/>
    <w:rsid w:val="76027FF4"/>
    <w:rsid w:val="7614349B"/>
    <w:rsid w:val="761502EB"/>
    <w:rsid w:val="761E064F"/>
    <w:rsid w:val="763E3EC6"/>
    <w:rsid w:val="7663600F"/>
    <w:rsid w:val="7673027C"/>
    <w:rsid w:val="767D2049"/>
    <w:rsid w:val="768207A5"/>
    <w:rsid w:val="76A2179B"/>
    <w:rsid w:val="76A553DC"/>
    <w:rsid w:val="76D51348"/>
    <w:rsid w:val="76D66050"/>
    <w:rsid w:val="76F004B5"/>
    <w:rsid w:val="770352EE"/>
    <w:rsid w:val="77565832"/>
    <w:rsid w:val="776E4150"/>
    <w:rsid w:val="7780037D"/>
    <w:rsid w:val="77890BDB"/>
    <w:rsid w:val="7793733B"/>
    <w:rsid w:val="77BA414F"/>
    <w:rsid w:val="77D3660D"/>
    <w:rsid w:val="785437D3"/>
    <w:rsid w:val="78565AAF"/>
    <w:rsid w:val="78B91318"/>
    <w:rsid w:val="78BE7CBA"/>
    <w:rsid w:val="78C10517"/>
    <w:rsid w:val="78C71CD3"/>
    <w:rsid w:val="78DD3131"/>
    <w:rsid w:val="78E22C82"/>
    <w:rsid w:val="78E4026D"/>
    <w:rsid w:val="79427878"/>
    <w:rsid w:val="79430348"/>
    <w:rsid w:val="796563A2"/>
    <w:rsid w:val="79701A39"/>
    <w:rsid w:val="799975C1"/>
    <w:rsid w:val="79B810F6"/>
    <w:rsid w:val="7A082988"/>
    <w:rsid w:val="7A1C10FB"/>
    <w:rsid w:val="7A286937"/>
    <w:rsid w:val="7A33250D"/>
    <w:rsid w:val="7A424D7F"/>
    <w:rsid w:val="7A4D4FC3"/>
    <w:rsid w:val="7A8A4F36"/>
    <w:rsid w:val="7AA554F1"/>
    <w:rsid w:val="7AB87EDD"/>
    <w:rsid w:val="7ABA7BB0"/>
    <w:rsid w:val="7ABB0624"/>
    <w:rsid w:val="7ABE78CA"/>
    <w:rsid w:val="7AC84DC1"/>
    <w:rsid w:val="7AE64B83"/>
    <w:rsid w:val="7AF42850"/>
    <w:rsid w:val="7B002162"/>
    <w:rsid w:val="7B124FB7"/>
    <w:rsid w:val="7B2259AB"/>
    <w:rsid w:val="7B361A8A"/>
    <w:rsid w:val="7B4D52D4"/>
    <w:rsid w:val="7B83108A"/>
    <w:rsid w:val="7BAE5A06"/>
    <w:rsid w:val="7BDF1C40"/>
    <w:rsid w:val="7BFE2799"/>
    <w:rsid w:val="7C8B7BFA"/>
    <w:rsid w:val="7C8E275E"/>
    <w:rsid w:val="7CAB63B7"/>
    <w:rsid w:val="7CB818B8"/>
    <w:rsid w:val="7CD50713"/>
    <w:rsid w:val="7D8C5E76"/>
    <w:rsid w:val="7DA0352B"/>
    <w:rsid w:val="7DB019FA"/>
    <w:rsid w:val="7DCC7103"/>
    <w:rsid w:val="7DD2454F"/>
    <w:rsid w:val="7DDB2B1D"/>
    <w:rsid w:val="7DEC28EC"/>
    <w:rsid w:val="7E44423B"/>
    <w:rsid w:val="7E7855B5"/>
    <w:rsid w:val="7E8D32EE"/>
    <w:rsid w:val="7E8E0310"/>
    <w:rsid w:val="7E910721"/>
    <w:rsid w:val="7EA157B5"/>
    <w:rsid w:val="7EB743C7"/>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3A4062-2905-4DC3-AFB7-A298FA576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semiHidden="1"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7">
    <w:name w:val="List Paragraph"/>
    <w:basedOn w:val="a"/>
    <w:link w:val="af8"/>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9">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Char1"/>
    <w:qFormat/>
  </w:style>
  <w:style w:type="paragraph" w:customStyle="1" w:styleId="3">
    <w:name w:val="修订3"/>
    <w:hidden/>
    <w:uiPriority w:val="99"/>
    <w:semiHidden/>
    <w:qFormat/>
    <w:rPr>
      <w:rFonts w:asciiTheme="minorHAnsi" w:eastAsiaTheme="minorEastAsia" w:hAnsiTheme="minorHAnsi" w:cstheme="minorBidi"/>
      <w:sz w:val="22"/>
      <w:szCs w:val="22"/>
    </w:rPr>
  </w:style>
  <w:style w:type="character" w:customStyle="1" w:styleId="B1Char1">
    <w:name w:val="B1 Char1"/>
    <w:link w:val="B1"/>
    <w:qFormat/>
    <w:rPr>
      <w:rFonts w:asciiTheme="minorHAnsi" w:eastAsiaTheme="minorEastAsia" w:hAnsiTheme="minorHAnsi" w:cstheme="minorBidi"/>
      <w:sz w:val="22"/>
      <w:szCs w:val="22"/>
    </w:rPr>
  </w:style>
  <w:style w:type="character" w:customStyle="1" w:styleId="af8">
    <w:name w:val="列表段落 字符"/>
    <w:link w:val="af7"/>
    <w:uiPriority w:val="34"/>
    <w:qFormat/>
    <w:locked/>
    <w:rPr>
      <w:rFonts w:asciiTheme="minorHAnsi" w:eastAsiaTheme="minorEastAsia" w:hAnsiTheme="minorHAnsi" w:cstheme="minorBidi"/>
      <w:sz w:val="22"/>
      <w:szCs w:val="22"/>
    </w:rPr>
  </w:style>
  <w:style w:type="paragraph" w:customStyle="1" w:styleId="4">
    <w:name w:val="修订4"/>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1C89FE-52FE-4754-8C2C-6656BE8D0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1609</Words>
  <Characters>9173</Characters>
  <Application>Microsoft Office Word</Application>
  <DocSecurity>0</DocSecurity>
  <Lines>76</Lines>
  <Paragraphs>21</Paragraphs>
  <ScaleCrop>false</ScaleCrop>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张楠10184108</cp:lastModifiedBy>
  <cp:revision>75</cp:revision>
  <dcterms:created xsi:type="dcterms:W3CDTF">2022-11-02T15:39:00Z</dcterms:created>
  <dcterms:modified xsi:type="dcterms:W3CDTF">2023-04-07T09:07:00Z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